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59EC" w14:textId="6DFC79BD" w:rsidR="00482369" w:rsidRDefault="00510E90" w:rsidP="00BD3CDE">
      <w:pPr>
        <w:tabs>
          <w:tab w:val="left" w:pos="5850"/>
        </w:tabs>
      </w:pPr>
      <w:bookmarkStart w:id="0" w:name="_GoBack"/>
      <w:bookmarkEnd w:id="0"/>
      <w:r>
        <w:rPr>
          <w:noProof/>
        </w:rPr>
        <mc:AlternateContent>
          <mc:Choice Requires="wps">
            <w:drawing>
              <wp:anchor distT="0" distB="0" distL="114300" distR="114300" simplePos="0" relativeHeight="251650560" behindDoc="0" locked="0" layoutInCell="1" allowOverlap="1" wp14:anchorId="1FAE46B7" wp14:editId="1621DF31">
                <wp:simplePos x="0" y="0"/>
                <wp:positionH relativeFrom="column">
                  <wp:posOffset>4451985</wp:posOffset>
                </wp:positionH>
                <wp:positionV relativeFrom="paragraph">
                  <wp:posOffset>-85725</wp:posOffset>
                </wp:positionV>
                <wp:extent cx="4427220" cy="627443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6274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8B996A" w14:textId="642524DE" w:rsidR="0011199D" w:rsidRDefault="0011199D" w:rsidP="00193EEC">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One of the reasons for consternation and frustration is that PHMSA stated that they would provide guidance on team training and have not done so yet.  It places companies in a tough situation, since the amendment sets a deadline for conducting the training.</w:t>
                            </w:r>
                          </w:p>
                          <w:p w14:paraId="09DC48B7" w14:textId="77777777" w:rsidR="0011199D" w:rsidRPr="00086A82" w:rsidRDefault="0011199D" w:rsidP="00B34506">
                            <w:pPr>
                              <w:spacing w:after="60"/>
                              <w:rPr>
                                <w:rFonts w:ascii="Times New Roman" w:eastAsia="Times New Roman" w:hAnsi="Times New Roman" w:cs="Times New Roman"/>
                                <w:color w:val="222222"/>
                                <w:shd w:val="clear" w:color="auto" w:fill="FFFFFF"/>
                              </w:rPr>
                            </w:pPr>
                            <w:r w:rsidRPr="00086A82">
                              <w:rPr>
                                <w:rFonts w:ascii="Times New Roman" w:eastAsia="Times New Roman" w:hAnsi="Times New Roman" w:cs="Times New Roman"/>
                                <w:color w:val="222222"/>
                                <w:shd w:val="clear" w:color="auto" w:fill="FFFFFF"/>
                              </w:rPr>
                              <w:t xml:space="preserve">Some guidance can be gleaned from the </w:t>
                            </w:r>
                            <w:r w:rsidRPr="00043FAB">
                              <w:rPr>
                                <w:rFonts w:ascii="Times New Roman" w:eastAsia="Times New Roman" w:hAnsi="Times New Roman" w:cs="Times New Roman"/>
                                <w:i/>
                                <w:color w:val="222222"/>
                                <w:shd w:val="clear" w:color="auto" w:fill="FFFFFF"/>
                              </w:rPr>
                              <w:t>NTSB Safety Recommendation P-12-08</w:t>
                            </w:r>
                            <w:r w:rsidRPr="00086A82">
                              <w:rPr>
                                <w:rFonts w:ascii="Times New Roman" w:eastAsia="Times New Roman" w:hAnsi="Times New Roman" w:cs="Times New Roman"/>
                                <w:color w:val="222222"/>
                                <w:shd w:val="clear" w:color="auto" w:fill="FFFFFF"/>
                              </w:rPr>
                              <w:t xml:space="preserve"> to PHMSA that prompted the amendment to the CRM regulation and from the </w:t>
                            </w:r>
                            <w:r w:rsidRPr="00043FAB">
                              <w:rPr>
                                <w:rFonts w:ascii="Times New Roman" w:eastAsia="Times New Roman" w:hAnsi="Times New Roman" w:cs="Times New Roman"/>
                                <w:i/>
                                <w:color w:val="222222"/>
                                <w:shd w:val="clear" w:color="auto" w:fill="FFFFFF"/>
                              </w:rPr>
                              <w:t>PHMSA Advisory Bulletin “Pipeline Safety: Lessons Learned From the Release at Marshall, Michigan” PHMSA-2014-0020</w:t>
                            </w:r>
                            <w:r w:rsidRPr="00086A82">
                              <w:rPr>
                                <w:rFonts w:ascii="Times New Roman" w:eastAsia="Times New Roman" w:hAnsi="Times New Roman" w:cs="Times New Roman"/>
                                <w:color w:val="222222"/>
                                <w:shd w:val="clear" w:color="auto" w:fill="FFFFFF"/>
                              </w:rPr>
                              <w:t xml:space="preserve"> that preceded the amendment:</w:t>
                            </w:r>
                          </w:p>
                          <w:p w14:paraId="62DE5956" w14:textId="77777777" w:rsidR="0011199D" w:rsidRPr="00043FAB" w:rsidRDefault="0011199D" w:rsidP="00043FAB">
                            <w:pPr>
                              <w:pStyle w:val="ListParagraph"/>
                              <w:numPr>
                                <w:ilvl w:val="0"/>
                                <w:numId w:val="36"/>
                              </w:numPr>
                              <w:spacing w:after="120"/>
                              <w:rPr>
                                <w:rFonts w:ascii="Times New Roman" w:eastAsia="Times New Roman" w:hAnsi="Times New Roman" w:cs="Times New Roman"/>
                                <w:color w:val="222222"/>
                                <w:shd w:val="clear" w:color="auto" w:fill="FFFFFF"/>
                              </w:rPr>
                            </w:pPr>
                            <w:r w:rsidRPr="00043FAB">
                              <w:rPr>
                                <w:rFonts w:ascii="Times New Roman" w:eastAsia="Times New Roman" w:hAnsi="Times New Roman" w:cs="Times New Roman"/>
                                <w:color w:val="222222"/>
                                <w:shd w:val="clear" w:color="auto" w:fill="FFFFFF"/>
                              </w:rPr>
                              <w:t>Develop requirements for team training of control center staff involved in pipeline operations similar to those used in other transportation modes. (NTSB)</w:t>
                            </w:r>
                          </w:p>
                          <w:p w14:paraId="071635AD" w14:textId="77777777" w:rsidR="0011199D" w:rsidRPr="00043FAB" w:rsidRDefault="0011199D" w:rsidP="00043FAB">
                            <w:pPr>
                              <w:pStyle w:val="ListParagraph"/>
                              <w:numPr>
                                <w:ilvl w:val="0"/>
                                <w:numId w:val="36"/>
                              </w:numPr>
                              <w:spacing w:after="120"/>
                              <w:rPr>
                                <w:rFonts w:ascii="Times New Roman" w:eastAsia="Times New Roman" w:hAnsi="Times New Roman" w:cs="Times New Roman"/>
                                <w:color w:val="222222"/>
                                <w:shd w:val="clear" w:color="auto" w:fill="FFFFFF"/>
                              </w:rPr>
                            </w:pPr>
                            <w:r w:rsidRPr="00043FAB">
                              <w:rPr>
                                <w:rFonts w:ascii="Times New Roman" w:eastAsia="Times New Roman" w:hAnsi="Times New Roman" w:cs="Times New Roman"/>
                                <w:color w:val="222222"/>
                                <w:shd w:val="clear" w:color="auto" w:fill="FFFFFF"/>
                              </w:rPr>
                              <w:t>PHMSA advises operators to regularly train their control room teams and consider establishing a program to train control center staff as teams in the recognition of and response to emergency and unexpected conditions that include supervisory control and data acquisition indications and leak detection software. (Advisory Bulletin)</w:t>
                            </w:r>
                          </w:p>
                          <w:p w14:paraId="7A15E3DE" w14:textId="77777777" w:rsidR="0011199D" w:rsidRPr="00043FAB" w:rsidRDefault="0011199D" w:rsidP="00B34506">
                            <w:pPr>
                              <w:pStyle w:val="ListParagraph"/>
                              <w:numPr>
                                <w:ilvl w:val="0"/>
                                <w:numId w:val="36"/>
                              </w:numPr>
                              <w:spacing w:after="60"/>
                              <w:contextualSpacing w:val="0"/>
                              <w:rPr>
                                <w:rFonts w:ascii="Times New Roman" w:eastAsia="Times New Roman" w:hAnsi="Times New Roman" w:cs="Times New Roman"/>
                                <w:color w:val="222222"/>
                                <w:shd w:val="clear" w:color="auto" w:fill="FFFFFF"/>
                              </w:rPr>
                            </w:pPr>
                            <w:r w:rsidRPr="00043FAB">
                              <w:rPr>
                                <w:rFonts w:ascii="Times New Roman" w:eastAsia="Times New Roman" w:hAnsi="Times New Roman" w:cs="Times New Roman"/>
                                <w:color w:val="222222"/>
                                <w:shd w:val="clear" w:color="auto" w:fill="FFFFFF"/>
                              </w:rPr>
                              <w:t>PHMSA strongly encourages operators to review past and future NTSB recommendations that the NTSB provides to pipeline operators following incident investigations. Operators should proactively implement improvements to their pipeline safety programs based on these observations and recommendations so that the entire industry can benefit from the mistakes of one operator. (Advisory Bulletin)</w:t>
                            </w:r>
                          </w:p>
                          <w:p w14:paraId="34D3BA6E" w14:textId="19014B32" w:rsidR="0011199D" w:rsidRDefault="0011199D" w:rsidP="00B34506">
                            <w:pPr>
                              <w:spacing w:before="60" w:after="120"/>
                              <w:rPr>
                                <w:rFonts w:ascii="Times New Roman" w:eastAsia="Times New Roman" w:hAnsi="Times New Roman" w:cs="Times New Roman"/>
                                <w:color w:val="222222"/>
                                <w:shd w:val="clear" w:color="auto" w:fill="FFFFFF"/>
                              </w:rPr>
                            </w:pPr>
                            <w:r w:rsidRPr="00086A82">
                              <w:rPr>
                                <w:rFonts w:ascii="Times New Roman" w:eastAsia="Times New Roman" w:hAnsi="Times New Roman" w:cs="Times New Roman"/>
                                <w:color w:val="222222"/>
                                <w:shd w:val="clear" w:color="auto" w:fill="FFFFFF"/>
                              </w:rPr>
                              <w:t xml:space="preserve">Other guidance can be found by studying the </w:t>
                            </w:r>
                            <w:r w:rsidRPr="007C171E">
                              <w:rPr>
                                <w:rFonts w:ascii="Times New Roman" w:eastAsia="Times New Roman" w:hAnsi="Times New Roman" w:cs="Times New Roman"/>
                                <w:i/>
                                <w:color w:val="222222"/>
                                <w:shd w:val="clear" w:color="auto" w:fill="FFFFFF"/>
                              </w:rPr>
                              <w:t>NTSB Accident Report Enbridge Incorporated Hazardous Liquid Pipeline Rupture and Release Marshall, Michigan July 25, 2010 (NTSB/PAR-12/01</w:t>
                            </w:r>
                            <w:r w:rsidRPr="00086A82">
                              <w:rPr>
                                <w:rFonts w:ascii="Times New Roman" w:eastAsia="Times New Roman" w:hAnsi="Times New Roman" w:cs="Times New Roman"/>
                                <w:color w:val="222222"/>
                                <w:shd w:val="clear" w:color="auto" w:fill="FFFFFF"/>
                              </w:rPr>
                              <w:t xml:space="preserve">) and certain sections of the final rule, </w:t>
                            </w:r>
                            <w:r w:rsidRPr="00043FAB">
                              <w:rPr>
                                <w:rFonts w:ascii="Times New Roman" w:eastAsia="Times New Roman" w:hAnsi="Times New Roman" w:cs="Times New Roman"/>
                                <w:color w:val="222222"/>
                                <w:shd w:val="clear" w:color="auto" w:fill="FFFFFF"/>
                              </w:rPr>
                              <w:t xml:space="preserve">including </w:t>
                            </w:r>
                            <w:r w:rsidRPr="007C171E">
                              <w:rPr>
                                <w:rFonts w:ascii="Times New Roman" w:eastAsia="Times New Roman" w:hAnsi="Times New Roman" w:cs="Times New Roman"/>
                                <w:i/>
                                <w:color w:val="222222"/>
                                <w:shd w:val="clear" w:color="auto" w:fill="FFFFFF"/>
                              </w:rPr>
                              <w:t>4. PHMSA Response on Control Room Management (Paragraphs 192.631 and 195.446)</w:t>
                            </w:r>
                            <w:r>
                              <w:rPr>
                                <w:rFonts w:ascii="Times New Roman" w:eastAsia="Times New Roman" w:hAnsi="Times New Roman" w:cs="Times New Roman"/>
                                <w:color w:val="222222"/>
                                <w:shd w:val="clear" w:color="auto" w:fill="FFFFFF"/>
                              </w:rPr>
                              <w:t>.</w:t>
                            </w:r>
                          </w:p>
                          <w:p w14:paraId="61AE6B51" w14:textId="231ED9FD" w:rsidR="0011199D" w:rsidRPr="007C171E" w:rsidRDefault="0011199D" w:rsidP="00086A82">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We regularly review current and pending CRM related regulations, NTSB reports and recommendations, and human factors information from other transportation modes and hazardous industries.  While it is difficult to manage operations and stay current on regulations, effectiveness requires it.</w:t>
                            </w:r>
                          </w:p>
                          <w:p w14:paraId="319F7924" w14:textId="77777777" w:rsidR="0011199D" w:rsidRPr="008249E2" w:rsidRDefault="0011199D"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E46B7" id="_x0000_t202" coordsize="21600,21600" o:spt="202" path="m,l,21600r21600,l21600,xe">
                <v:stroke joinstyle="miter"/>
                <v:path gradientshapeok="t" o:connecttype="rect"/>
              </v:shapetype>
              <v:shape id="Text Box 14" o:spid="_x0000_s1026" type="#_x0000_t202" style="position:absolute;margin-left:350.55pt;margin-top:-6.75pt;width:348.6pt;height:49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" filled="f" stroked="f">
                <v:textbox>
                  <w:txbxContent>
                    <w:p w14:paraId="278B996A" w14:textId="642524DE" w:rsidR="0011199D" w:rsidRDefault="0011199D" w:rsidP="00193EEC">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One of the reasons for consternation and frustration is that PHMSA stated that they would provide guidance on team training and have not done so yet.  It places companies in a tough situation, since the amendment sets a deadline for conducting the training.</w:t>
                      </w:r>
                    </w:p>
                    <w:p w14:paraId="09DC48B7" w14:textId="77777777" w:rsidR="0011199D" w:rsidRPr="00086A82" w:rsidRDefault="0011199D" w:rsidP="00B34506">
                      <w:pPr>
                        <w:spacing w:after="60"/>
                        <w:rPr>
                          <w:rFonts w:ascii="Times New Roman" w:eastAsia="Times New Roman" w:hAnsi="Times New Roman" w:cs="Times New Roman"/>
                          <w:color w:val="222222"/>
                          <w:shd w:val="clear" w:color="auto" w:fill="FFFFFF"/>
                        </w:rPr>
                      </w:pPr>
                      <w:r w:rsidRPr="00086A82">
                        <w:rPr>
                          <w:rFonts w:ascii="Times New Roman" w:eastAsia="Times New Roman" w:hAnsi="Times New Roman" w:cs="Times New Roman"/>
                          <w:color w:val="222222"/>
                          <w:shd w:val="clear" w:color="auto" w:fill="FFFFFF"/>
                        </w:rPr>
                        <w:t xml:space="preserve">Some guidance can be gleaned from the </w:t>
                      </w:r>
                      <w:r w:rsidRPr="00043FAB">
                        <w:rPr>
                          <w:rFonts w:ascii="Times New Roman" w:eastAsia="Times New Roman" w:hAnsi="Times New Roman" w:cs="Times New Roman"/>
                          <w:i/>
                          <w:color w:val="222222"/>
                          <w:shd w:val="clear" w:color="auto" w:fill="FFFFFF"/>
                        </w:rPr>
                        <w:t>NTSB Safety Recommendation P-12-08</w:t>
                      </w:r>
                      <w:r w:rsidRPr="00086A82">
                        <w:rPr>
                          <w:rFonts w:ascii="Times New Roman" w:eastAsia="Times New Roman" w:hAnsi="Times New Roman" w:cs="Times New Roman"/>
                          <w:color w:val="222222"/>
                          <w:shd w:val="clear" w:color="auto" w:fill="FFFFFF"/>
                        </w:rPr>
                        <w:t xml:space="preserve"> to PHMSA that prompted the amendment to the CRM regulation and from the </w:t>
                      </w:r>
                      <w:r w:rsidRPr="00043FAB">
                        <w:rPr>
                          <w:rFonts w:ascii="Times New Roman" w:eastAsia="Times New Roman" w:hAnsi="Times New Roman" w:cs="Times New Roman"/>
                          <w:i/>
                          <w:color w:val="222222"/>
                          <w:shd w:val="clear" w:color="auto" w:fill="FFFFFF"/>
                        </w:rPr>
                        <w:t>PHMSA Advisory Bulletin “Pipeline Safety: Lessons Learned From the Release at Marshall, Michigan” PHMSA-2014-0020</w:t>
                      </w:r>
                      <w:r w:rsidRPr="00086A82">
                        <w:rPr>
                          <w:rFonts w:ascii="Times New Roman" w:eastAsia="Times New Roman" w:hAnsi="Times New Roman" w:cs="Times New Roman"/>
                          <w:color w:val="222222"/>
                          <w:shd w:val="clear" w:color="auto" w:fill="FFFFFF"/>
                        </w:rPr>
                        <w:t xml:space="preserve"> that preceded the amendment:</w:t>
                      </w:r>
                    </w:p>
                    <w:p w14:paraId="62DE5956" w14:textId="77777777" w:rsidR="0011199D" w:rsidRPr="00043FAB" w:rsidRDefault="0011199D" w:rsidP="00043FAB">
                      <w:pPr>
                        <w:pStyle w:val="ListParagraph"/>
                        <w:numPr>
                          <w:ilvl w:val="0"/>
                          <w:numId w:val="36"/>
                        </w:numPr>
                        <w:spacing w:after="120"/>
                        <w:rPr>
                          <w:rFonts w:ascii="Times New Roman" w:eastAsia="Times New Roman" w:hAnsi="Times New Roman" w:cs="Times New Roman"/>
                          <w:color w:val="222222"/>
                          <w:shd w:val="clear" w:color="auto" w:fill="FFFFFF"/>
                        </w:rPr>
                      </w:pPr>
                      <w:r w:rsidRPr="00043FAB">
                        <w:rPr>
                          <w:rFonts w:ascii="Times New Roman" w:eastAsia="Times New Roman" w:hAnsi="Times New Roman" w:cs="Times New Roman"/>
                          <w:color w:val="222222"/>
                          <w:shd w:val="clear" w:color="auto" w:fill="FFFFFF"/>
                        </w:rPr>
                        <w:t>Develop requirements for team training of control center staff involved in pipeline operations similar to those used in other transportation modes. (NTSB)</w:t>
                      </w:r>
                    </w:p>
                    <w:p w14:paraId="071635AD" w14:textId="77777777" w:rsidR="0011199D" w:rsidRPr="00043FAB" w:rsidRDefault="0011199D" w:rsidP="00043FAB">
                      <w:pPr>
                        <w:pStyle w:val="ListParagraph"/>
                        <w:numPr>
                          <w:ilvl w:val="0"/>
                          <w:numId w:val="36"/>
                        </w:numPr>
                        <w:spacing w:after="120"/>
                        <w:rPr>
                          <w:rFonts w:ascii="Times New Roman" w:eastAsia="Times New Roman" w:hAnsi="Times New Roman" w:cs="Times New Roman"/>
                          <w:color w:val="222222"/>
                          <w:shd w:val="clear" w:color="auto" w:fill="FFFFFF"/>
                        </w:rPr>
                      </w:pPr>
                      <w:r w:rsidRPr="00043FAB">
                        <w:rPr>
                          <w:rFonts w:ascii="Times New Roman" w:eastAsia="Times New Roman" w:hAnsi="Times New Roman" w:cs="Times New Roman"/>
                          <w:color w:val="222222"/>
                          <w:shd w:val="clear" w:color="auto" w:fill="FFFFFF"/>
                        </w:rPr>
                        <w:t>PHMSA advises operators to regularly train their control room teams and consider establishing a program to train control center staff as teams in the recognition of and response to emergency and unexpected conditions that include supervisory control and data acquisition indications and leak detection software. (Advisory Bulletin)</w:t>
                      </w:r>
                    </w:p>
                    <w:p w14:paraId="7A15E3DE" w14:textId="77777777" w:rsidR="0011199D" w:rsidRPr="00043FAB" w:rsidRDefault="0011199D" w:rsidP="00B34506">
                      <w:pPr>
                        <w:pStyle w:val="ListParagraph"/>
                        <w:numPr>
                          <w:ilvl w:val="0"/>
                          <w:numId w:val="36"/>
                        </w:numPr>
                        <w:spacing w:after="60"/>
                        <w:contextualSpacing w:val="0"/>
                        <w:rPr>
                          <w:rFonts w:ascii="Times New Roman" w:eastAsia="Times New Roman" w:hAnsi="Times New Roman" w:cs="Times New Roman"/>
                          <w:color w:val="222222"/>
                          <w:shd w:val="clear" w:color="auto" w:fill="FFFFFF"/>
                        </w:rPr>
                      </w:pPr>
                      <w:r w:rsidRPr="00043FAB">
                        <w:rPr>
                          <w:rFonts w:ascii="Times New Roman" w:eastAsia="Times New Roman" w:hAnsi="Times New Roman" w:cs="Times New Roman"/>
                          <w:color w:val="222222"/>
                          <w:shd w:val="clear" w:color="auto" w:fill="FFFFFF"/>
                        </w:rPr>
                        <w:t>PHMSA strongly encourages operators to review past and future NTSB recommendations that the NTSB provides to pipeline operators following incident investigations. Operators should proactively implement improvements to their pipeline safety programs based on these observations and recommendations so that the entire industry can benefit from the mistakes of one operator. (Advisory Bulletin)</w:t>
                      </w:r>
                    </w:p>
                    <w:p w14:paraId="34D3BA6E" w14:textId="19014B32" w:rsidR="0011199D" w:rsidRDefault="0011199D" w:rsidP="00B34506">
                      <w:pPr>
                        <w:spacing w:before="60" w:after="120"/>
                        <w:rPr>
                          <w:rFonts w:ascii="Times New Roman" w:eastAsia="Times New Roman" w:hAnsi="Times New Roman" w:cs="Times New Roman"/>
                          <w:color w:val="222222"/>
                          <w:shd w:val="clear" w:color="auto" w:fill="FFFFFF"/>
                        </w:rPr>
                      </w:pPr>
                      <w:r w:rsidRPr="00086A82">
                        <w:rPr>
                          <w:rFonts w:ascii="Times New Roman" w:eastAsia="Times New Roman" w:hAnsi="Times New Roman" w:cs="Times New Roman"/>
                          <w:color w:val="222222"/>
                          <w:shd w:val="clear" w:color="auto" w:fill="FFFFFF"/>
                        </w:rPr>
                        <w:t xml:space="preserve">Other guidance can be found by studying the </w:t>
                      </w:r>
                      <w:r w:rsidRPr="007C171E">
                        <w:rPr>
                          <w:rFonts w:ascii="Times New Roman" w:eastAsia="Times New Roman" w:hAnsi="Times New Roman" w:cs="Times New Roman"/>
                          <w:i/>
                          <w:color w:val="222222"/>
                          <w:shd w:val="clear" w:color="auto" w:fill="FFFFFF"/>
                        </w:rPr>
                        <w:t>NTSB Accident Report Enbridge Incorporated Hazardous Liquid Pipeline Rupture and Release Marshall, Michigan July 25, 2010 (NTSB/PAR-12/01</w:t>
                      </w:r>
                      <w:r w:rsidRPr="00086A82">
                        <w:rPr>
                          <w:rFonts w:ascii="Times New Roman" w:eastAsia="Times New Roman" w:hAnsi="Times New Roman" w:cs="Times New Roman"/>
                          <w:color w:val="222222"/>
                          <w:shd w:val="clear" w:color="auto" w:fill="FFFFFF"/>
                        </w:rPr>
                        <w:t xml:space="preserve">) and certain sections of the final rule, </w:t>
                      </w:r>
                      <w:r w:rsidRPr="00043FAB">
                        <w:rPr>
                          <w:rFonts w:ascii="Times New Roman" w:eastAsia="Times New Roman" w:hAnsi="Times New Roman" w:cs="Times New Roman"/>
                          <w:color w:val="222222"/>
                          <w:shd w:val="clear" w:color="auto" w:fill="FFFFFF"/>
                        </w:rPr>
                        <w:t xml:space="preserve">including </w:t>
                      </w:r>
                      <w:r w:rsidRPr="007C171E">
                        <w:rPr>
                          <w:rFonts w:ascii="Times New Roman" w:eastAsia="Times New Roman" w:hAnsi="Times New Roman" w:cs="Times New Roman"/>
                          <w:i/>
                          <w:color w:val="222222"/>
                          <w:shd w:val="clear" w:color="auto" w:fill="FFFFFF"/>
                        </w:rPr>
                        <w:t>4. PHMSA Response on Control Room Management (Paragraphs 192.631 and 195.446)</w:t>
                      </w:r>
                      <w:r>
                        <w:rPr>
                          <w:rFonts w:ascii="Times New Roman" w:eastAsia="Times New Roman" w:hAnsi="Times New Roman" w:cs="Times New Roman"/>
                          <w:color w:val="222222"/>
                          <w:shd w:val="clear" w:color="auto" w:fill="FFFFFF"/>
                        </w:rPr>
                        <w:t>.</w:t>
                      </w:r>
                    </w:p>
                    <w:p w14:paraId="61AE6B51" w14:textId="231ED9FD" w:rsidR="0011199D" w:rsidRPr="007C171E" w:rsidRDefault="0011199D" w:rsidP="00086A82">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We regularly review current and pending CRM related regulations, NTSB reports and recommendations, and human factors information from other transportation modes and hazardous industries.  While it is difficult to manage operations and stay current on regulations, effectiveness requires it.</w:t>
                      </w:r>
                    </w:p>
                    <w:p w14:paraId="319F7924" w14:textId="77777777" w:rsidR="0011199D" w:rsidRPr="008249E2" w:rsidRDefault="0011199D" w:rsidP="008249E2">
                      <w:pPr>
                        <w:spacing w:after="60"/>
                        <w:rPr>
                          <w:rFonts w:ascii="Times New Roman" w:hAnsi="Times New Roman" w:cs="Times New Roman"/>
                          <w:b/>
                          <w:i/>
                        </w:rPr>
                      </w:pPr>
                    </w:p>
                  </w:txbxContent>
                </v:textbox>
                <w10:wrap type="square"/>
              </v:shape>
            </w:pict>
          </mc:Fallback>
        </mc:AlternateContent>
      </w:r>
      <w:r w:rsidR="00120FCD">
        <w:rPr>
          <w:noProof/>
        </w:rPr>
        <mc:AlternateContent>
          <mc:Choice Requires="wps">
            <w:drawing>
              <wp:anchor distT="0" distB="0" distL="114300" distR="114300" simplePos="0" relativeHeight="251651584" behindDoc="0" locked="0" layoutInCell="1" allowOverlap="1" wp14:anchorId="78B0C2C2" wp14:editId="09D74984">
                <wp:simplePos x="0" y="0"/>
                <wp:positionH relativeFrom="column">
                  <wp:posOffset>2416175</wp:posOffset>
                </wp:positionH>
                <wp:positionV relativeFrom="paragraph">
                  <wp:posOffset>-833755</wp:posOffset>
                </wp:positionV>
                <wp:extent cx="6693958" cy="7905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958" cy="790575"/>
                        </a:xfrm>
                        <a:prstGeom prst="rect">
                          <a:avLst/>
                        </a:prstGeom>
                        <a:noFill/>
                        <a:ln w="9525">
                          <a:noFill/>
                          <a:miter lim="800000"/>
                          <a:headEnd/>
                          <a:tailEnd/>
                        </a:ln>
                      </wps:spPr>
                      <wps:txbx>
                        <w:txbxContent>
                          <w:p w14:paraId="30B497B5" w14:textId="5BF0B979" w:rsidR="0011199D" w:rsidRPr="007357D1" w:rsidRDefault="0011199D" w:rsidP="007357D1">
                            <w:pPr>
                              <w:jc w:val="right"/>
                              <w:rPr>
                                <w:rFonts w:ascii="Arial" w:hAnsi="Arial" w:cs="Arial"/>
                                <w:b/>
                                <w:color w:val="FFFFFF" w:themeColor="background1"/>
                                <w:sz w:val="96"/>
                              </w:rPr>
                            </w:pPr>
                            <w:r>
                              <w:rPr>
                                <w:rFonts w:ascii="Arial" w:hAnsi="Arial" w:cs="Arial"/>
                                <w:b/>
                                <w:color w:val="FFFFFF" w:themeColor="background1"/>
                                <w:sz w:val="96"/>
                              </w:rPr>
                              <w:t>JUNE 2017</w:t>
                            </w:r>
                          </w:p>
                          <w:p w14:paraId="1B2CD917" w14:textId="77777777" w:rsidR="0011199D" w:rsidRPr="007357D1" w:rsidRDefault="0011199D"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7" type="#_x0000_t202" style="position:absolute;margin-left:190.25pt;margin-top:-65.65pt;width:527.1pt;height:6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" filled="f" stroked="f">
                <v:textbox>
                  <w:txbxContent>
                    <w:p w14:paraId="30B497B5" w14:textId="5BF0B979" w:rsidR="0011199D" w:rsidRPr="007357D1" w:rsidRDefault="0011199D" w:rsidP="007357D1">
                      <w:pPr>
                        <w:jc w:val="right"/>
                        <w:rPr>
                          <w:rFonts w:ascii="Arial" w:hAnsi="Arial" w:cs="Arial"/>
                          <w:b/>
                          <w:color w:val="FFFFFF" w:themeColor="background1"/>
                          <w:sz w:val="96"/>
                        </w:rPr>
                      </w:pPr>
                      <w:r>
                        <w:rPr>
                          <w:rFonts w:ascii="Arial" w:hAnsi="Arial" w:cs="Arial"/>
                          <w:b/>
                          <w:color w:val="FFFFFF" w:themeColor="background1"/>
                          <w:sz w:val="96"/>
                        </w:rPr>
                        <w:t>JUNE 2017</w:t>
                      </w:r>
                    </w:p>
                    <w:p w14:paraId="1B2CD917" w14:textId="77777777" w:rsidR="0011199D" w:rsidRPr="007357D1" w:rsidRDefault="0011199D" w:rsidP="007357D1">
                      <w:pPr>
                        <w:jc w:val="right"/>
                        <w:rPr>
                          <w:rFonts w:ascii="Arial" w:hAnsi="Arial" w:cs="Arial"/>
                          <w:b/>
                          <w:color w:val="FFFFFF" w:themeColor="background1"/>
                          <w:sz w:val="96"/>
                        </w:rPr>
                      </w:pPr>
                    </w:p>
                  </w:txbxContent>
                </v:textbox>
              </v:shape>
            </w:pict>
          </mc:Fallback>
        </mc:AlternateContent>
      </w:r>
      <w:r w:rsidR="004D04D7">
        <w:rPr>
          <w:noProof/>
        </w:rPr>
        <mc:AlternateContent>
          <mc:Choice Requires="wps">
            <w:drawing>
              <wp:anchor distT="0" distB="0" distL="114300" distR="114300" simplePos="0" relativeHeight="251648512" behindDoc="1" locked="0" layoutInCell="1" allowOverlap="1" wp14:anchorId="69B4E304" wp14:editId="47BB57A0">
                <wp:simplePos x="0" y="0"/>
                <wp:positionH relativeFrom="column">
                  <wp:posOffset>-736600</wp:posOffset>
                </wp:positionH>
                <wp:positionV relativeFrom="paragraph">
                  <wp:posOffset>-177165</wp:posOffset>
                </wp:positionV>
                <wp:extent cx="5053965" cy="6154632"/>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154632"/>
                        </a:xfrm>
                        <a:prstGeom prst="rect">
                          <a:avLst/>
                        </a:prstGeom>
                        <a:noFill/>
                        <a:ln w="9525">
                          <a:noFill/>
                          <a:miter lim="800000"/>
                          <a:headEnd/>
                          <a:tailEnd/>
                        </a:ln>
                      </wps:spPr>
                      <wps:txbx>
                        <w:txbxContent>
                          <w:p w14:paraId="67361F92" w14:textId="01A8ECBB" w:rsidR="0011199D" w:rsidRPr="00F41CED" w:rsidRDefault="0011199D" w:rsidP="00BC1610">
                            <w:pPr>
                              <w:spacing w:after="120"/>
                              <w:rPr>
                                <w:rFonts w:ascii="Arial" w:hAnsi="Arial" w:cs="Arial"/>
                                <w:b/>
                                <w:color w:val="0164E6"/>
                                <w:sz w:val="46"/>
                                <w:szCs w:val="46"/>
                              </w:rPr>
                            </w:pPr>
                            <w:r>
                              <w:rPr>
                                <w:rFonts w:ascii="Arial" w:hAnsi="Arial" w:cs="Arial"/>
                                <w:b/>
                                <w:color w:val="0164E6"/>
                                <w:sz w:val="46"/>
                                <w:szCs w:val="46"/>
                              </w:rPr>
                              <w:t>Staying Current on Regulations</w:t>
                            </w:r>
                          </w:p>
                          <w:p w14:paraId="70DB8F42" w14:textId="681AE2AB" w:rsidR="0011199D" w:rsidRPr="002D5581" w:rsidRDefault="0011199D" w:rsidP="00D93436">
                            <w:pPr>
                              <w:widowControl w:val="0"/>
                              <w:autoSpaceDE w:val="0"/>
                              <w:autoSpaceDN w:val="0"/>
                              <w:adjustRightInd w:val="0"/>
                              <w:spacing w:after="120"/>
                              <w:rPr>
                                <w:rFonts w:ascii="Times New Roman" w:hAnsi="Times New Roman" w:cs="Times New Roman"/>
                                <w:szCs w:val="24"/>
                              </w:rPr>
                            </w:pPr>
                            <w:r w:rsidRPr="002D5581">
                              <w:rPr>
                                <w:rFonts w:ascii="Times New Roman" w:eastAsia="Times New Roman" w:hAnsi="Times New Roman" w:cs="Times New Roman"/>
                                <w:color w:val="222222"/>
                                <w:shd w:val="clear" w:color="auto" w:fill="FFFFFF"/>
                              </w:rPr>
                              <w:t>This series of articles on CRM effectiveness</w:t>
                            </w:r>
                            <w:r>
                              <w:rPr>
                                <w:rFonts w:ascii="Times New Roman" w:eastAsia="Times New Roman" w:hAnsi="Times New Roman" w:cs="Times New Roman"/>
                                <w:color w:val="222222"/>
                                <w:shd w:val="clear" w:color="auto" w:fill="FFFFFF"/>
                              </w:rPr>
                              <w:t xml:space="preserve"> has provided information on general program effectiveness, on roles and responsibilities, SCADA, and fatigue education.  This month, I want to emphasize that an effective program is one that ensures new regulatory requirements are incorporated into a CRM Plan.</w:t>
                            </w:r>
                          </w:p>
                          <w:p w14:paraId="410E27E4" w14:textId="7CAF7FBD" w:rsidR="0011199D" w:rsidRDefault="0011199D" w:rsidP="00530610">
                            <w:pPr>
                              <w:widowControl w:val="0"/>
                              <w:autoSpaceDE w:val="0"/>
                              <w:autoSpaceDN w:val="0"/>
                              <w:adjustRightInd w:val="0"/>
                              <w:spacing w:after="120"/>
                              <w:rPr>
                                <w:rFonts w:ascii="Times New Roman" w:hAnsi="Times New Roman" w:cs="Times New Roman"/>
                                <w:szCs w:val="24"/>
                              </w:rPr>
                            </w:pPr>
                            <w:r>
                              <w:rPr>
                                <w:rFonts w:ascii="Times New Roman" w:hAnsi="Times New Roman" w:cs="Times New Roman"/>
                                <w:szCs w:val="24"/>
                              </w:rPr>
                              <w:t>The January 23, 2017 Federal Register added two amendments to the CRM regulations. Have you read those amendments, implemented the one that is required now, and made plans to implement the one that is due by January 23, 2018?</w:t>
                            </w:r>
                          </w:p>
                          <w:p w14:paraId="1D638381" w14:textId="597A1789" w:rsidR="0011199D" w:rsidRDefault="0011199D" w:rsidP="00530610">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one amendment that is required now is</w:t>
                            </w:r>
                            <w:r w:rsidRPr="009B6E0A">
                              <w:rPr>
                                <w:rFonts w:ascii="Times New Roman" w:eastAsia="Times New Roman" w:hAnsi="Times New Roman" w:cs="Times New Roman"/>
                                <w:color w:val="222222"/>
                                <w:shd w:val="clear" w:color="auto" w:fill="FFFFFF"/>
                              </w:rPr>
                              <w:t xml:space="preserve"> that the CRM procedures define</w:t>
                            </w:r>
                            <w:r>
                              <w:rPr>
                                <w:rFonts w:ascii="Times New Roman" w:eastAsia="Times New Roman" w:hAnsi="Times New Roman" w:cs="Times New Roman"/>
                                <w:color w:val="222222"/>
                                <w:shd w:val="clear" w:color="auto" w:fill="FFFFFF"/>
                              </w:rPr>
                              <w:t xml:space="preserve">: </w:t>
                            </w:r>
                            <w:r w:rsidRPr="00D501F5">
                              <w:rPr>
                                <w:rFonts w:ascii="Times New Roman" w:eastAsia="Times New Roman" w:hAnsi="Times New Roman" w:cs="Times New Roman"/>
                                <w:i/>
                                <w:color w:val="222222"/>
                                <w:shd w:val="clear" w:color="auto" w:fill="FFFFFF"/>
                              </w:rPr>
                              <w:t>(b)(</w:t>
                            </w:r>
                            <w:r w:rsidRPr="00C06F8C">
                              <w:rPr>
                                <w:rFonts w:ascii="Times New Roman" w:eastAsia="Times New Roman" w:hAnsi="Times New Roman" w:cs="Times New Roman"/>
                                <w:i/>
                                <w:color w:val="222222"/>
                                <w:shd w:val="clear" w:color="auto" w:fill="FFFFFF"/>
                              </w:rPr>
                              <w:t>5) The roles, responsibilities and qualifications of others with the authority to direct or supersede the specific technical actions of a controller.</w:t>
                            </w:r>
                            <w:r>
                              <w:rPr>
                                <w:rFonts w:ascii="Times New Roman" w:eastAsia="Times New Roman" w:hAnsi="Times New Roman" w:cs="Times New Roman"/>
                                <w:i/>
                                <w:color w:val="222222"/>
                                <w:shd w:val="clear" w:color="auto" w:fill="FFFFFF"/>
                              </w:rPr>
                              <w:t xml:space="preserve">  </w:t>
                            </w:r>
                            <w:r>
                              <w:rPr>
                                <w:rFonts w:ascii="Times New Roman" w:eastAsia="Times New Roman" w:hAnsi="Times New Roman" w:cs="Times New Roman"/>
                                <w:color w:val="222222"/>
                                <w:shd w:val="clear" w:color="auto" w:fill="FFFFFF"/>
                              </w:rPr>
                              <w:t>If your company has people (supervisors, analysts, managers) who have the authority to direct a controller and overrule their actions, then an effective CRM Plan defines people in that role, their responsibilities, and their qualifications.  It is easy to write, in a CRM Plan, the role and responsibilities.  Defining their qualifications and the subsequent training requirements is more difficult.</w:t>
                            </w:r>
                          </w:p>
                          <w:p w14:paraId="7236C60C" w14:textId="14DC7255" w:rsidR="0011199D" w:rsidRDefault="0011199D" w:rsidP="00530610">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am aware of control room organizations that have “qualified” supervisors to shut down a pipeline system in the event of an emergency, although that does not seem to be a best practice or a usual practice.  Even though I understand the rationale, a person who is not familiar with the current pipeline system configuration and conditions might contribute to an accident.  If a person is going to be given the responsibility (and authority) to direct or supersede a controller’s actions, shouldn’t that person have the same qualifications as the controller?  That seems to be effective, if not efficient.</w:t>
                            </w:r>
                          </w:p>
                          <w:p w14:paraId="0E15834B" w14:textId="694CA583" w:rsidR="0011199D" w:rsidRPr="00CF0BD6" w:rsidRDefault="0011199D" w:rsidP="008B0462">
                            <w:pPr>
                              <w:pStyle w:val="BodyText"/>
                              <w:spacing w:line="252" w:lineRule="auto"/>
                              <w:ind w:left="0" w:firstLine="0"/>
                              <w:rPr>
                                <w:rFonts w:ascii="Times New Roman" w:eastAsia="Times New Roman" w:hAnsi="Times New Roman" w:cs="Times New Roman"/>
                                <w:color w:val="222222"/>
                                <w:sz w:val="22"/>
                                <w:szCs w:val="22"/>
                                <w:shd w:val="clear" w:color="auto" w:fill="FFFFFF"/>
                              </w:rPr>
                            </w:pPr>
                            <w:r w:rsidRPr="00D501F5">
                              <w:rPr>
                                <w:rFonts w:ascii="Times New Roman" w:hAnsi="Times New Roman" w:cs="Times New Roman"/>
                                <w:sz w:val="22"/>
                                <w:szCs w:val="22"/>
                              </w:rPr>
                              <w:t>The second amendment is that the controller training program include</w:t>
                            </w:r>
                            <w:r>
                              <w:rPr>
                                <w:rFonts w:ascii="Times New Roman" w:hAnsi="Times New Roman" w:cs="Times New Roman"/>
                                <w:sz w:val="22"/>
                                <w:szCs w:val="22"/>
                              </w:rPr>
                              <w:t>:</w:t>
                            </w:r>
                            <w:r w:rsidRPr="00D501F5">
                              <w:rPr>
                                <w:rFonts w:ascii="Times New Roman" w:hAnsi="Times New Roman" w:cs="Times New Roman"/>
                                <w:sz w:val="22"/>
                                <w:szCs w:val="22"/>
                              </w:rPr>
                              <w:t xml:space="preserve"> </w:t>
                            </w:r>
                            <w:r w:rsidRPr="00CF0BD6">
                              <w:rPr>
                                <w:rFonts w:ascii="Times New Roman" w:hAnsi="Times New Roman" w:cs="Times New Roman"/>
                                <w:i/>
                                <w:sz w:val="22"/>
                                <w:szCs w:val="22"/>
                              </w:rPr>
                              <w:t>(h) (6)</w:t>
                            </w:r>
                            <w:r>
                              <w:rPr>
                                <w:rFonts w:ascii="Times New Roman" w:hAnsi="Times New Roman" w:cs="Times New Roman"/>
                                <w:sz w:val="22"/>
                                <w:szCs w:val="22"/>
                              </w:rPr>
                              <w:t xml:space="preserve"> </w:t>
                            </w:r>
                            <w:r w:rsidRPr="00D501F5">
                              <w:rPr>
                                <w:rFonts w:ascii="Times New Roman" w:eastAsia="Times New Roman" w:hAnsi="Times New Roman" w:cs="Times New Roman"/>
                                <w:i/>
                                <w:color w:val="222222"/>
                                <w:sz w:val="22"/>
                                <w:szCs w:val="22"/>
                                <w:shd w:val="clear" w:color="auto" w:fill="FFFFFF"/>
                              </w:rPr>
                              <w:t xml:space="preserve">Control room team training and exercises that include both controllers and other individuals, defined by the operator, who would reasonably be expected to operationally collaborate with controllers (control room personnel) during normal, abnormal or emergency situations. Companies must comply with the team training requirements under this paragraph no later than January 23, 2018.   </w:t>
                            </w:r>
                            <w:r>
                              <w:rPr>
                                <w:rFonts w:ascii="Times New Roman" w:eastAsia="Times New Roman" w:hAnsi="Times New Roman" w:cs="Times New Roman"/>
                                <w:color w:val="222222"/>
                                <w:sz w:val="22"/>
                                <w:szCs w:val="22"/>
                                <w:shd w:val="clear" w:color="auto" w:fill="FFFFFF"/>
                              </w:rPr>
                              <w:t>That requirement seems to be causing, as the Bible says, weeping and gnashing of teeth.</w:t>
                            </w:r>
                          </w:p>
                          <w:p w14:paraId="3AD0E047" w14:textId="79D22655" w:rsidR="0011199D" w:rsidRPr="00D07C8A" w:rsidRDefault="0011199D" w:rsidP="00530610">
                            <w:pPr>
                              <w:widowControl w:val="0"/>
                              <w:autoSpaceDE w:val="0"/>
                              <w:autoSpaceDN w:val="0"/>
                              <w:adjustRightInd w:val="0"/>
                              <w:spacing w:after="120"/>
                              <w:rPr>
                                <w:rFonts w:ascii="Times New Roman" w:hAnsi="Times New Roman" w:cs="Times New Roman"/>
                                <w:szCs w:val="24"/>
                              </w:rPr>
                            </w:pPr>
                          </w:p>
                          <w:p w14:paraId="0C27E308" w14:textId="77777777" w:rsidR="0011199D" w:rsidRPr="00A77150" w:rsidRDefault="0011199D" w:rsidP="00252A29">
                            <w:pPr>
                              <w:widowControl w:val="0"/>
                              <w:autoSpaceDE w:val="0"/>
                              <w:autoSpaceDN w:val="0"/>
                              <w:adjustRightInd w:val="0"/>
                              <w:spacing w:after="120" w:line="240" w:lineRule="auto"/>
                              <w:rPr>
                                <w:rFonts w:ascii="Times New Roman" w:hAnsi="Times New Roman" w:cs="Times New Roman"/>
                                <w:szCs w:val="24"/>
                              </w:rPr>
                            </w:pPr>
                          </w:p>
                          <w:p w14:paraId="06B0E2BD" w14:textId="74A03858" w:rsidR="0011199D" w:rsidRDefault="0011199D" w:rsidP="00252A29">
                            <w:pPr>
                              <w:widowControl w:val="0"/>
                              <w:autoSpaceDE w:val="0"/>
                              <w:autoSpaceDN w:val="0"/>
                              <w:adjustRightInd w:val="0"/>
                              <w:spacing w:after="120" w:line="240" w:lineRule="auto"/>
                              <w:rPr>
                                <w:rFonts w:ascii="Times New Roman" w:hAnsi="Times New Roman" w:cs="Times New Roman"/>
                                <w:i/>
                                <w:szCs w:val="24"/>
                              </w:rPr>
                            </w:pPr>
                            <w:r>
                              <w:rPr>
                                <w:rFonts w:ascii="Times New Roman" w:hAnsi="Times New Roman" w:cs="Times New Roman"/>
                                <w:i/>
                                <w:szCs w:val="24"/>
                              </w:rPr>
                              <w:t xml:space="preserve">  </w:t>
                            </w:r>
                          </w:p>
                          <w:p w14:paraId="20DDA79D" w14:textId="77777777" w:rsidR="0011199D" w:rsidRPr="00AF262B" w:rsidRDefault="0011199D" w:rsidP="00AF262B">
                            <w:pPr>
                              <w:widowControl w:val="0"/>
                              <w:autoSpaceDE w:val="0"/>
                              <w:autoSpaceDN w:val="0"/>
                              <w:adjustRightInd w:val="0"/>
                              <w:spacing w:after="0" w:line="240" w:lineRule="auto"/>
                              <w:rPr>
                                <w:rFonts w:ascii="Times New Roman" w:hAnsi="Times New Roman" w:cs="Times New Roman"/>
                                <w:i/>
                                <w:szCs w:val="24"/>
                              </w:rPr>
                            </w:pPr>
                          </w:p>
                          <w:p w14:paraId="377A9169" w14:textId="77777777" w:rsidR="0011199D" w:rsidRPr="00BD70AE" w:rsidRDefault="0011199D" w:rsidP="00BD70AE">
                            <w:pPr>
                              <w:rPr>
                                <w:rFonts w:ascii="Times New Roman" w:hAnsi="Times New Roman" w:cs="Times New Roman"/>
                                <w:szCs w:val="24"/>
                              </w:rPr>
                            </w:pPr>
                          </w:p>
                          <w:p w14:paraId="11D01C08" w14:textId="77777777" w:rsidR="0011199D" w:rsidRPr="00530478" w:rsidRDefault="0011199D" w:rsidP="00530478">
                            <w:pPr>
                              <w:rPr>
                                <w:rFonts w:ascii="Times New Roman" w:hAnsi="Times New Roman" w:cs="Times New Roman"/>
                                <w:szCs w:val="24"/>
                              </w:rPr>
                            </w:pPr>
                          </w:p>
                          <w:p w14:paraId="28517E5F" w14:textId="42D71400" w:rsidR="0011199D" w:rsidRDefault="0011199D" w:rsidP="0093278B">
                            <w:pPr>
                              <w:rPr>
                                <w:rFonts w:ascii="Times New Roman" w:hAnsi="Times New Roman" w:cs="Times New Roman"/>
                                <w:szCs w:val="24"/>
                              </w:rPr>
                            </w:pPr>
                          </w:p>
                          <w:p w14:paraId="661A2B91" w14:textId="77777777" w:rsidR="0011199D" w:rsidRDefault="0011199D" w:rsidP="0093278B">
                            <w:pPr>
                              <w:rPr>
                                <w:rFonts w:ascii="Times New Roman" w:hAnsi="Times New Roman" w:cs="Times New Roman"/>
                                <w:szCs w:val="24"/>
                              </w:rPr>
                            </w:pPr>
                          </w:p>
                          <w:p w14:paraId="192505BC" w14:textId="77777777" w:rsidR="0011199D" w:rsidRDefault="0011199D" w:rsidP="0093278B">
                            <w:pPr>
                              <w:rPr>
                                <w:rFonts w:ascii="Times New Roman" w:hAnsi="Times New Roman" w:cs="Times New Roman"/>
                                <w:szCs w:val="24"/>
                              </w:rPr>
                            </w:pPr>
                          </w:p>
                          <w:p w14:paraId="16E2D73E"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11199D" w:rsidRPr="00367440" w:rsidRDefault="0011199D" w:rsidP="009E3731">
                            <w:pPr>
                              <w:spacing w:after="0" w:line="240" w:lineRule="auto"/>
                              <w:rPr>
                                <w:rFonts w:ascii="Times New Roman" w:eastAsia="Times New Roman" w:hAnsi="Times New Roman" w:cs="Times New Roman"/>
                                <w:b/>
                                <w:sz w:val="24"/>
                                <w:szCs w:val="24"/>
                              </w:rPr>
                            </w:pPr>
                          </w:p>
                          <w:p w14:paraId="0475C207" w14:textId="743BA148" w:rsidR="0011199D" w:rsidRPr="00837DFE" w:rsidRDefault="0011199D" w:rsidP="00837DFE">
                            <w:pPr>
                              <w:rPr>
                                <w:rFonts w:ascii="Times New Roman" w:hAnsi="Times New Roman" w:cs="Times New Roman"/>
                                <w:szCs w:val="24"/>
                              </w:rPr>
                            </w:pPr>
                          </w:p>
                          <w:p w14:paraId="0D674FCD" w14:textId="23F68545" w:rsidR="0011199D" w:rsidRDefault="0011199D" w:rsidP="007E17F4">
                            <w:pPr>
                              <w:spacing w:before="120"/>
                              <w:rPr>
                                <w:rFonts w:ascii="Times New Roman" w:hAnsi="Times New Roman" w:cs="Times New Roman"/>
                                <w:szCs w:val="24"/>
                              </w:rPr>
                            </w:pPr>
                          </w:p>
                          <w:p w14:paraId="25EEFFEE" w14:textId="77777777" w:rsidR="0011199D" w:rsidRPr="0024724D" w:rsidRDefault="0011199D"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4E304" id="Text Box 3" o:spid="_x0000_s1028" type="#_x0000_t202" style="position:absolute;margin-left:-58pt;margin-top:-13.95pt;width:397.95pt;height:48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" filled="f" stroked="f">
                <v:textbox>
                  <w:txbxContent>
                    <w:p w14:paraId="67361F92" w14:textId="01A8ECBB" w:rsidR="0011199D" w:rsidRPr="00F41CED" w:rsidRDefault="0011199D" w:rsidP="00BC1610">
                      <w:pPr>
                        <w:spacing w:after="120"/>
                        <w:rPr>
                          <w:rFonts w:ascii="Arial" w:hAnsi="Arial" w:cs="Arial"/>
                          <w:b/>
                          <w:color w:val="0164E6"/>
                          <w:sz w:val="46"/>
                          <w:szCs w:val="46"/>
                        </w:rPr>
                      </w:pPr>
                      <w:r>
                        <w:rPr>
                          <w:rFonts w:ascii="Arial" w:hAnsi="Arial" w:cs="Arial"/>
                          <w:b/>
                          <w:color w:val="0164E6"/>
                          <w:sz w:val="46"/>
                          <w:szCs w:val="46"/>
                        </w:rPr>
                        <w:t>Staying Current on Regulations</w:t>
                      </w:r>
                    </w:p>
                    <w:p w14:paraId="70DB8F42" w14:textId="681AE2AB" w:rsidR="0011199D" w:rsidRPr="002D5581" w:rsidRDefault="0011199D" w:rsidP="00D93436">
                      <w:pPr>
                        <w:widowControl w:val="0"/>
                        <w:autoSpaceDE w:val="0"/>
                        <w:autoSpaceDN w:val="0"/>
                        <w:adjustRightInd w:val="0"/>
                        <w:spacing w:after="120"/>
                        <w:rPr>
                          <w:rFonts w:ascii="Times New Roman" w:hAnsi="Times New Roman" w:cs="Times New Roman"/>
                          <w:szCs w:val="24"/>
                        </w:rPr>
                      </w:pPr>
                      <w:r w:rsidRPr="002D5581">
                        <w:rPr>
                          <w:rFonts w:ascii="Times New Roman" w:eastAsia="Times New Roman" w:hAnsi="Times New Roman" w:cs="Times New Roman"/>
                          <w:color w:val="222222"/>
                          <w:shd w:val="clear" w:color="auto" w:fill="FFFFFF"/>
                        </w:rPr>
                        <w:t>This series of articles on CRM effectiveness</w:t>
                      </w:r>
                      <w:r>
                        <w:rPr>
                          <w:rFonts w:ascii="Times New Roman" w:eastAsia="Times New Roman" w:hAnsi="Times New Roman" w:cs="Times New Roman"/>
                          <w:color w:val="222222"/>
                          <w:shd w:val="clear" w:color="auto" w:fill="FFFFFF"/>
                        </w:rPr>
                        <w:t xml:space="preserve"> has provided information on general program effectiveness, on roles and responsibilities, SCADA, and fatigue education.  This month, I want to emphasize that an effective program is one that ensures new regulatory requirements are incorporated into a CRM Plan.</w:t>
                      </w:r>
                    </w:p>
                    <w:p w14:paraId="410E27E4" w14:textId="7CAF7FBD" w:rsidR="0011199D" w:rsidRDefault="0011199D" w:rsidP="00530610">
                      <w:pPr>
                        <w:widowControl w:val="0"/>
                        <w:autoSpaceDE w:val="0"/>
                        <w:autoSpaceDN w:val="0"/>
                        <w:adjustRightInd w:val="0"/>
                        <w:spacing w:after="120"/>
                        <w:rPr>
                          <w:rFonts w:ascii="Times New Roman" w:hAnsi="Times New Roman" w:cs="Times New Roman"/>
                          <w:szCs w:val="24"/>
                        </w:rPr>
                      </w:pPr>
                      <w:r>
                        <w:rPr>
                          <w:rFonts w:ascii="Times New Roman" w:hAnsi="Times New Roman" w:cs="Times New Roman"/>
                          <w:szCs w:val="24"/>
                        </w:rPr>
                        <w:t>The January 23, 2017 Federal Register added two amendments to the CRM regulations. Have you read those amendments, implemented the one that is required now, and made plans to implement the one that is due by January 23, 2018?</w:t>
                      </w:r>
                    </w:p>
                    <w:p w14:paraId="1D638381" w14:textId="597A1789" w:rsidR="0011199D" w:rsidRDefault="0011199D" w:rsidP="00530610">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one amendment that is required now is</w:t>
                      </w:r>
                      <w:r w:rsidRPr="009B6E0A">
                        <w:rPr>
                          <w:rFonts w:ascii="Times New Roman" w:eastAsia="Times New Roman" w:hAnsi="Times New Roman" w:cs="Times New Roman"/>
                          <w:color w:val="222222"/>
                          <w:shd w:val="clear" w:color="auto" w:fill="FFFFFF"/>
                        </w:rPr>
                        <w:t xml:space="preserve"> that the CRM procedures define</w:t>
                      </w:r>
                      <w:r>
                        <w:rPr>
                          <w:rFonts w:ascii="Times New Roman" w:eastAsia="Times New Roman" w:hAnsi="Times New Roman" w:cs="Times New Roman"/>
                          <w:color w:val="222222"/>
                          <w:shd w:val="clear" w:color="auto" w:fill="FFFFFF"/>
                        </w:rPr>
                        <w:t xml:space="preserve">: </w:t>
                      </w:r>
                      <w:r w:rsidRPr="00D501F5">
                        <w:rPr>
                          <w:rFonts w:ascii="Times New Roman" w:eastAsia="Times New Roman" w:hAnsi="Times New Roman" w:cs="Times New Roman"/>
                          <w:i/>
                          <w:color w:val="222222"/>
                          <w:shd w:val="clear" w:color="auto" w:fill="FFFFFF"/>
                        </w:rPr>
                        <w:t>(b)(</w:t>
                      </w:r>
                      <w:r w:rsidRPr="00C06F8C">
                        <w:rPr>
                          <w:rFonts w:ascii="Times New Roman" w:eastAsia="Times New Roman" w:hAnsi="Times New Roman" w:cs="Times New Roman"/>
                          <w:i/>
                          <w:color w:val="222222"/>
                          <w:shd w:val="clear" w:color="auto" w:fill="FFFFFF"/>
                        </w:rPr>
                        <w:t>5) The roles, responsibilities and qualifications of others with the authority to direct or supersede the specific technical actions of a controller.</w:t>
                      </w:r>
                      <w:r>
                        <w:rPr>
                          <w:rFonts w:ascii="Times New Roman" w:eastAsia="Times New Roman" w:hAnsi="Times New Roman" w:cs="Times New Roman"/>
                          <w:i/>
                          <w:color w:val="222222"/>
                          <w:shd w:val="clear" w:color="auto" w:fill="FFFFFF"/>
                        </w:rPr>
                        <w:t xml:space="preserve">  </w:t>
                      </w:r>
                      <w:r>
                        <w:rPr>
                          <w:rFonts w:ascii="Times New Roman" w:eastAsia="Times New Roman" w:hAnsi="Times New Roman" w:cs="Times New Roman"/>
                          <w:color w:val="222222"/>
                          <w:shd w:val="clear" w:color="auto" w:fill="FFFFFF"/>
                        </w:rPr>
                        <w:t>If your company has people (supervisors, analysts, managers) who have the authority to direct a controller and overrule their actions, then an effective CRM Plan defines people in that role, their responsibilities, and their qualifications.  It is easy to write, in a CRM Plan, the role and responsibilities.  Defining their qualifications and the subsequent training requirements is more difficult.</w:t>
                      </w:r>
                    </w:p>
                    <w:p w14:paraId="7236C60C" w14:textId="14DC7255" w:rsidR="0011199D" w:rsidRDefault="0011199D" w:rsidP="00530610">
                      <w:pPr>
                        <w:widowControl w:val="0"/>
                        <w:autoSpaceDE w:val="0"/>
                        <w:autoSpaceDN w:val="0"/>
                        <w:adjustRightInd w:val="0"/>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I am aware of control room organizations that have “qualified” supervisors to shut down a pipeline system in the event of an emergency, although that does not seem to be a best practice or a usual practice.  Even though I understand the rationale, a person who is not familiar with the current pipeline system configuration and conditions might contribute to an accident.  If a person is going to be given the responsibility (and authority) to direct or supersede a controller’s actions, shouldn’t that person have the same qualifications as the controller?  That seems to be effective, if not efficient.</w:t>
                      </w:r>
                    </w:p>
                    <w:p w14:paraId="0E15834B" w14:textId="694CA583" w:rsidR="0011199D" w:rsidRPr="00CF0BD6" w:rsidRDefault="0011199D" w:rsidP="008B0462">
                      <w:pPr>
                        <w:pStyle w:val="BodyText"/>
                        <w:spacing w:line="252" w:lineRule="auto"/>
                        <w:ind w:left="0" w:firstLine="0"/>
                        <w:rPr>
                          <w:rFonts w:ascii="Times New Roman" w:eastAsia="Times New Roman" w:hAnsi="Times New Roman" w:cs="Times New Roman"/>
                          <w:color w:val="222222"/>
                          <w:sz w:val="22"/>
                          <w:szCs w:val="22"/>
                          <w:shd w:val="clear" w:color="auto" w:fill="FFFFFF"/>
                        </w:rPr>
                      </w:pPr>
                      <w:r w:rsidRPr="00D501F5">
                        <w:rPr>
                          <w:rFonts w:ascii="Times New Roman" w:hAnsi="Times New Roman" w:cs="Times New Roman"/>
                          <w:sz w:val="22"/>
                          <w:szCs w:val="22"/>
                        </w:rPr>
                        <w:t>The second amendment is that the controller training program include</w:t>
                      </w:r>
                      <w:r>
                        <w:rPr>
                          <w:rFonts w:ascii="Times New Roman" w:hAnsi="Times New Roman" w:cs="Times New Roman"/>
                          <w:sz w:val="22"/>
                          <w:szCs w:val="22"/>
                        </w:rPr>
                        <w:t>:</w:t>
                      </w:r>
                      <w:r w:rsidRPr="00D501F5">
                        <w:rPr>
                          <w:rFonts w:ascii="Times New Roman" w:hAnsi="Times New Roman" w:cs="Times New Roman"/>
                          <w:sz w:val="22"/>
                          <w:szCs w:val="22"/>
                        </w:rPr>
                        <w:t xml:space="preserve"> </w:t>
                      </w:r>
                      <w:r w:rsidRPr="00CF0BD6">
                        <w:rPr>
                          <w:rFonts w:ascii="Times New Roman" w:hAnsi="Times New Roman" w:cs="Times New Roman"/>
                          <w:i/>
                          <w:sz w:val="22"/>
                          <w:szCs w:val="22"/>
                        </w:rPr>
                        <w:t>(h) (6)</w:t>
                      </w:r>
                      <w:r>
                        <w:rPr>
                          <w:rFonts w:ascii="Times New Roman" w:hAnsi="Times New Roman" w:cs="Times New Roman"/>
                          <w:sz w:val="22"/>
                          <w:szCs w:val="22"/>
                        </w:rPr>
                        <w:t xml:space="preserve"> </w:t>
                      </w:r>
                      <w:r w:rsidRPr="00D501F5">
                        <w:rPr>
                          <w:rFonts w:ascii="Times New Roman" w:eastAsia="Times New Roman" w:hAnsi="Times New Roman" w:cs="Times New Roman"/>
                          <w:i/>
                          <w:color w:val="222222"/>
                          <w:sz w:val="22"/>
                          <w:szCs w:val="22"/>
                          <w:shd w:val="clear" w:color="auto" w:fill="FFFFFF"/>
                        </w:rPr>
                        <w:t xml:space="preserve">Control room team training and exercises that include both controllers and other individuals, defined by the operator, who would reasonably be expected to operationally collaborate with controllers (control room personnel) during normal, abnormal or emergency situations. Companies must comply with the team training requirements under this paragraph no later than January 23, 2018.   </w:t>
                      </w:r>
                      <w:r>
                        <w:rPr>
                          <w:rFonts w:ascii="Times New Roman" w:eastAsia="Times New Roman" w:hAnsi="Times New Roman" w:cs="Times New Roman"/>
                          <w:color w:val="222222"/>
                          <w:sz w:val="22"/>
                          <w:szCs w:val="22"/>
                          <w:shd w:val="clear" w:color="auto" w:fill="FFFFFF"/>
                        </w:rPr>
                        <w:t>That requirement seems to be causing, as the Bible says, weeping and gnashing of teeth.</w:t>
                      </w:r>
                    </w:p>
                    <w:p w14:paraId="3AD0E047" w14:textId="79D22655" w:rsidR="0011199D" w:rsidRPr="00D07C8A" w:rsidRDefault="0011199D" w:rsidP="00530610">
                      <w:pPr>
                        <w:widowControl w:val="0"/>
                        <w:autoSpaceDE w:val="0"/>
                        <w:autoSpaceDN w:val="0"/>
                        <w:adjustRightInd w:val="0"/>
                        <w:spacing w:after="120"/>
                        <w:rPr>
                          <w:rFonts w:ascii="Times New Roman" w:hAnsi="Times New Roman" w:cs="Times New Roman"/>
                          <w:szCs w:val="24"/>
                        </w:rPr>
                      </w:pPr>
                    </w:p>
                    <w:p w14:paraId="0C27E308" w14:textId="77777777" w:rsidR="0011199D" w:rsidRPr="00A77150" w:rsidRDefault="0011199D" w:rsidP="00252A29">
                      <w:pPr>
                        <w:widowControl w:val="0"/>
                        <w:autoSpaceDE w:val="0"/>
                        <w:autoSpaceDN w:val="0"/>
                        <w:adjustRightInd w:val="0"/>
                        <w:spacing w:after="120" w:line="240" w:lineRule="auto"/>
                        <w:rPr>
                          <w:rFonts w:ascii="Times New Roman" w:hAnsi="Times New Roman" w:cs="Times New Roman"/>
                          <w:szCs w:val="24"/>
                        </w:rPr>
                      </w:pPr>
                    </w:p>
                    <w:p w14:paraId="06B0E2BD" w14:textId="74A03858" w:rsidR="0011199D" w:rsidRDefault="0011199D" w:rsidP="00252A29">
                      <w:pPr>
                        <w:widowControl w:val="0"/>
                        <w:autoSpaceDE w:val="0"/>
                        <w:autoSpaceDN w:val="0"/>
                        <w:adjustRightInd w:val="0"/>
                        <w:spacing w:after="120" w:line="240" w:lineRule="auto"/>
                        <w:rPr>
                          <w:rFonts w:ascii="Times New Roman" w:hAnsi="Times New Roman" w:cs="Times New Roman"/>
                          <w:i/>
                          <w:szCs w:val="24"/>
                        </w:rPr>
                      </w:pPr>
                      <w:r>
                        <w:rPr>
                          <w:rFonts w:ascii="Times New Roman" w:hAnsi="Times New Roman" w:cs="Times New Roman"/>
                          <w:i/>
                          <w:szCs w:val="24"/>
                        </w:rPr>
                        <w:t xml:space="preserve">  </w:t>
                      </w:r>
                    </w:p>
                    <w:p w14:paraId="20DDA79D" w14:textId="77777777" w:rsidR="0011199D" w:rsidRPr="00AF262B" w:rsidRDefault="0011199D" w:rsidP="00AF262B">
                      <w:pPr>
                        <w:widowControl w:val="0"/>
                        <w:autoSpaceDE w:val="0"/>
                        <w:autoSpaceDN w:val="0"/>
                        <w:adjustRightInd w:val="0"/>
                        <w:spacing w:after="0" w:line="240" w:lineRule="auto"/>
                        <w:rPr>
                          <w:rFonts w:ascii="Times New Roman" w:hAnsi="Times New Roman" w:cs="Times New Roman"/>
                          <w:i/>
                          <w:szCs w:val="24"/>
                        </w:rPr>
                      </w:pPr>
                    </w:p>
                    <w:p w14:paraId="377A9169" w14:textId="77777777" w:rsidR="0011199D" w:rsidRPr="00BD70AE" w:rsidRDefault="0011199D" w:rsidP="00BD70AE">
                      <w:pPr>
                        <w:rPr>
                          <w:rFonts w:ascii="Times New Roman" w:hAnsi="Times New Roman" w:cs="Times New Roman"/>
                          <w:szCs w:val="24"/>
                        </w:rPr>
                      </w:pPr>
                    </w:p>
                    <w:p w14:paraId="11D01C08" w14:textId="77777777" w:rsidR="0011199D" w:rsidRPr="00530478" w:rsidRDefault="0011199D" w:rsidP="00530478">
                      <w:pPr>
                        <w:rPr>
                          <w:rFonts w:ascii="Times New Roman" w:hAnsi="Times New Roman" w:cs="Times New Roman"/>
                          <w:szCs w:val="24"/>
                        </w:rPr>
                      </w:pPr>
                    </w:p>
                    <w:p w14:paraId="28517E5F" w14:textId="42D71400" w:rsidR="0011199D" w:rsidRDefault="0011199D" w:rsidP="0093278B">
                      <w:pPr>
                        <w:rPr>
                          <w:rFonts w:ascii="Times New Roman" w:hAnsi="Times New Roman" w:cs="Times New Roman"/>
                          <w:szCs w:val="24"/>
                        </w:rPr>
                      </w:pPr>
                    </w:p>
                    <w:p w14:paraId="661A2B91" w14:textId="77777777" w:rsidR="0011199D" w:rsidRDefault="0011199D" w:rsidP="0093278B">
                      <w:pPr>
                        <w:rPr>
                          <w:rFonts w:ascii="Times New Roman" w:hAnsi="Times New Roman" w:cs="Times New Roman"/>
                          <w:szCs w:val="24"/>
                        </w:rPr>
                      </w:pPr>
                    </w:p>
                    <w:p w14:paraId="192505BC" w14:textId="77777777" w:rsidR="0011199D" w:rsidRDefault="0011199D" w:rsidP="0093278B">
                      <w:pPr>
                        <w:rPr>
                          <w:rFonts w:ascii="Times New Roman" w:hAnsi="Times New Roman" w:cs="Times New Roman"/>
                          <w:szCs w:val="24"/>
                        </w:rPr>
                      </w:pPr>
                    </w:p>
                    <w:p w14:paraId="16E2D73E"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11199D" w:rsidRDefault="0011199D"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11199D" w:rsidRPr="00367440" w:rsidRDefault="0011199D" w:rsidP="009E3731">
                      <w:pPr>
                        <w:spacing w:after="0" w:line="240" w:lineRule="auto"/>
                        <w:rPr>
                          <w:rFonts w:ascii="Times New Roman" w:eastAsia="Times New Roman" w:hAnsi="Times New Roman" w:cs="Times New Roman"/>
                          <w:b/>
                          <w:sz w:val="24"/>
                          <w:szCs w:val="24"/>
                        </w:rPr>
                      </w:pPr>
                    </w:p>
                    <w:p w14:paraId="0475C207" w14:textId="743BA148" w:rsidR="0011199D" w:rsidRPr="00837DFE" w:rsidRDefault="0011199D" w:rsidP="00837DFE">
                      <w:pPr>
                        <w:rPr>
                          <w:rFonts w:ascii="Times New Roman" w:hAnsi="Times New Roman" w:cs="Times New Roman"/>
                          <w:szCs w:val="24"/>
                        </w:rPr>
                      </w:pPr>
                    </w:p>
                    <w:p w14:paraId="0D674FCD" w14:textId="23F68545" w:rsidR="0011199D" w:rsidRDefault="0011199D" w:rsidP="007E17F4">
                      <w:pPr>
                        <w:spacing w:before="120"/>
                        <w:rPr>
                          <w:rFonts w:ascii="Times New Roman" w:hAnsi="Times New Roman" w:cs="Times New Roman"/>
                          <w:szCs w:val="24"/>
                        </w:rPr>
                      </w:pPr>
                    </w:p>
                    <w:p w14:paraId="25EEFFEE" w14:textId="77777777" w:rsidR="0011199D" w:rsidRPr="0024724D" w:rsidRDefault="0011199D" w:rsidP="00821177">
                      <w:pPr>
                        <w:pStyle w:val="ListParagraph"/>
                        <w:ind w:left="360"/>
                        <w:rPr>
                          <w:rFonts w:ascii="Times New Roman" w:hAnsi="Times New Roman" w:cs="Times New Roman"/>
                        </w:rPr>
                      </w:pPr>
                    </w:p>
                  </w:txbxContent>
                </v:textbox>
              </v:shape>
            </w:pict>
          </mc:Fallback>
        </mc:AlternateContent>
      </w:r>
      <w:r w:rsidR="002B381B">
        <w:rPr>
          <w:noProof/>
        </w:rPr>
        <mc:AlternateContent>
          <mc:Choice Requires="wps">
            <w:drawing>
              <wp:anchor distT="0" distB="0" distL="114300" distR="114300" simplePos="0" relativeHeight="251649536" behindDoc="0" locked="0" layoutInCell="1" allowOverlap="1" wp14:anchorId="31028DA1" wp14:editId="0154551C">
                <wp:simplePos x="0" y="0"/>
                <wp:positionH relativeFrom="column">
                  <wp:posOffset>-1320801</wp:posOffset>
                </wp:positionH>
                <wp:positionV relativeFrom="paragraph">
                  <wp:posOffset>-1176655</wp:posOffset>
                </wp:positionV>
                <wp:extent cx="10447867" cy="948055"/>
                <wp:effectExtent l="0" t="0" r="17145" b="17145"/>
                <wp:wrapNone/>
                <wp:docPr id="6" name="Rectangle 6"/>
                <wp:cNvGraphicFramePr/>
                <a:graphic xmlns:a="http://schemas.openxmlformats.org/drawingml/2006/main">
                  <a:graphicData uri="http://schemas.microsoft.com/office/word/2010/wordprocessingShape">
                    <wps:wsp>
                      <wps:cNvSpPr/>
                      <wps:spPr>
                        <a:xfrm>
                          <a:off x="0" y="0"/>
                          <a:ext cx="10447867" cy="948055"/>
                        </a:xfrm>
                        <a:prstGeom prst="rect">
                          <a:avLst/>
                        </a:prstGeom>
                        <a:solidFill>
                          <a:srgbClr val="0164E6"/>
                        </a:solidFill>
                        <a:ln>
                          <a:solidFill>
                            <a:srgbClr val="0164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08633" id="Rectangle 6" o:spid="_x0000_s1026" style="position:absolute;margin-left:-104pt;margin-top:-92.65pt;width:822.65pt;height:7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" fillcolor="#0164e6" strokecolor="#0164e6" strokeweight="2pt"/>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CFA736"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67C3D746" w:rsidR="004847EF" w:rsidRDefault="004847EF"/>
    <w:sectPr w:rsidR="004847EF" w:rsidSect="0011199D">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1B4E7" w14:textId="77777777" w:rsidR="00070C53" w:rsidRDefault="00070C53" w:rsidP="00521B64">
      <w:pPr>
        <w:spacing w:after="0" w:line="240" w:lineRule="auto"/>
      </w:pPr>
      <w:r>
        <w:separator/>
      </w:r>
    </w:p>
  </w:endnote>
  <w:endnote w:type="continuationSeparator" w:id="0">
    <w:p w14:paraId="53711906" w14:textId="77777777" w:rsidR="00070C53" w:rsidRDefault="00070C53"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377F" w14:textId="75F9A0DB" w:rsidR="0011199D" w:rsidRDefault="0011199D">
    <w:pPr>
      <w:pStyle w:val="Footer"/>
    </w:pPr>
    <w:r>
      <w:rPr>
        <w:noProof/>
      </w:rPr>
      <w:drawing>
        <wp:anchor distT="0" distB="0" distL="114300" distR="114300" simplePos="0" relativeHeight="251658240" behindDoc="0" locked="0" layoutInCell="1" allowOverlap="1" wp14:anchorId="57215DD2" wp14:editId="6A751CA6">
          <wp:simplePos x="0" y="0"/>
          <wp:positionH relativeFrom="column">
            <wp:posOffset>-469557</wp:posOffset>
          </wp:positionH>
          <wp:positionV relativeFrom="paragraph">
            <wp:posOffset>-174625</wp:posOffset>
          </wp:positionV>
          <wp:extent cx="1853514" cy="443214"/>
          <wp:effectExtent l="0" t="0" r="0" b="0"/>
          <wp:wrapThrough wrapText="bothSides">
            <wp:wrapPolygon edited="0">
              <wp:start x="0" y="0"/>
              <wp:lineTo x="0" y="20453"/>
              <wp:lineTo x="21319" y="20453"/>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ppgroup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853514" cy="443214"/>
                  </a:xfrm>
                  <a:prstGeom prst="rect">
                    <a:avLst/>
                  </a:prstGeom>
                </pic:spPr>
              </pic:pic>
            </a:graphicData>
          </a:graphic>
          <wp14:sizeRelH relativeFrom="page">
            <wp14:pctWidth>0</wp14:pctWidth>
          </wp14:sizeRelH>
          <wp14:sizeRelV relativeFrom="page">
            <wp14:pctHeight>0</wp14:pctHeight>
          </wp14:sizeRelV>
        </wp:anchor>
      </w:drawing>
    </w:r>
    <w:r>
      <w:t xml:space="preserve">                                                    CONTROL ROOM MANAGEMENT</w:t>
    </w:r>
    <w:r w:rsidRPr="00521B64">
      <w:t xml:space="preserve"> EDUCATIONAL PROGRAM </w:t>
    </w:r>
    <w:r>
      <w:t xml:space="preserve"> |</w:t>
    </w:r>
    <w:r w:rsidRPr="00521B64">
      <w:t xml:space="preserve"> Charles Alday © 201</w:t>
    </w:r>
    <w:r>
      <w:t>7</w:t>
    </w:r>
    <w:r w:rsidRPr="00521B64">
      <w:t xml:space="preserve"> Please Distribute to Others.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4D5D2" w14:textId="77777777" w:rsidR="00070C53" w:rsidRDefault="00070C53" w:rsidP="00521B64">
      <w:pPr>
        <w:spacing w:after="0" w:line="240" w:lineRule="auto"/>
      </w:pPr>
      <w:r>
        <w:separator/>
      </w:r>
    </w:p>
  </w:footnote>
  <w:footnote w:type="continuationSeparator" w:id="0">
    <w:p w14:paraId="7E1B26CB" w14:textId="77777777" w:rsidR="00070C53" w:rsidRDefault="00070C53" w:rsidP="0052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07597"/>
    <w:multiLevelType w:val="hybridMultilevel"/>
    <w:tmpl w:val="FA82E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56A9F"/>
    <w:multiLevelType w:val="hybridMultilevel"/>
    <w:tmpl w:val="5C2200D8"/>
    <w:lvl w:ilvl="0" w:tplc="0E5893B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373B48"/>
    <w:multiLevelType w:val="hybridMultilevel"/>
    <w:tmpl w:val="032285AE"/>
    <w:lvl w:ilvl="0" w:tplc="F104AD9E">
      <w:start w:val="1"/>
      <w:numFmt w:val="bullet"/>
      <w:lvlText w:val=""/>
      <w:lvlJc w:val="left"/>
      <w:pPr>
        <w:tabs>
          <w:tab w:val="num" w:pos="360"/>
        </w:tabs>
        <w:ind w:left="360" w:hanging="360"/>
      </w:pPr>
      <w:rPr>
        <w:rFonts w:ascii="Wingdings" w:hAnsi="Wingdings" w:hint="default"/>
      </w:rPr>
    </w:lvl>
    <w:lvl w:ilvl="1" w:tplc="084CB9C2" w:tentative="1">
      <w:start w:val="1"/>
      <w:numFmt w:val="bullet"/>
      <w:lvlText w:val=""/>
      <w:lvlJc w:val="left"/>
      <w:pPr>
        <w:tabs>
          <w:tab w:val="num" w:pos="1080"/>
        </w:tabs>
        <w:ind w:left="1080" w:hanging="360"/>
      </w:pPr>
      <w:rPr>
        <w:rFonts w:ascii="Wingdings" w:hAnsi="Wingdings" w:hint="default"/>
      </w:rPr>
    </w:lvl>
    <w:lvl w:ilvl="2" w:tplc="C9F0A3CC" w:tentative="1">
      <w:start w:val="1"/>
      <w:numFmt w:val="bullet"/>
      <w:lvlText w:val=""/>
      <w:lvlJc w:val="left"/>
      <w:pPr>
        <w:tabs>
          <w:tab w:val="num" w:pos="1800"/>
        </w:tabs>
        <w:ind w:left="1800" w:hanging="360"/>
      </w:pPr>
      <w:rPr>
        <w:rFonts w:ascii="Wingdings" w:hAnsi="Wingdings" w:hint="default"/>
      </w:rPr>
    </w:lvl>
    <w:lvl w:ilvl="3" w:tplc="59D2607C" w:tentative="1">
      <w:start w:val="1"/>
      <w:numFmt w:val="bullet"/>
      <w:lvlText w:val=""/>
      <w:lvlJc w:val="left"/>
      <w:pPr>
        <w:tabs>
          <w:tab w:val="num" w:pos="2520"/>
        </w:tabs>
        <w:ind w:left="2520" w:hanging="360"/>
      </w:pPr>
      <w:rPr>
        <w:rFonts w:ascii="Wingdings" w:hAnsi="Wingdings" w:hint="default"/>
      </w:rPr>
    </w:lvl>
    <w:lvl w:ilvl="4" w:tplc="05481DFA" w:tentative="1">
      <w:start w:val="1"/>
      <w:numFmt w:val="bullet"/>
      <w:lvlText w:val=""/>
      <w:lvlJc w:val="left"/>
      <w:pPr>
        <w:tabs>
          <w:tab w:val="num" w:pos="3240"/>
        </w:tabs>
        <w:ind w:left="3240" w:hanging="360"/>
      </w:pPr>
      <w:rPr>
        <w:rFonts w:ascii="Wingdings" w:hAnsi="Wingdings" w:hint="default"/>
      </w:rPr>
    </w:lvl>
    <w:lvl w:ilvl="5" w:tplc="625823B6" w:tentative="1">
      <w:start w:val="1"/>
      <w:numFmt w:val="bullet"/>
      <w:lvlText w:val=""/>
      <w:lvlJc w:val="left"/>
      <w:pPr>
        <w:tabs>
          <w:tab w:val="num" w:pos="3960"/>
        </w:tabs>
        <w:ind w:left="3960" w:hanging="360"/>
      </w:pPr>
      <w:rPr>
        <w:rFonts w:ascii="Wingdings" w:hAnsi="Wingdings" w:hint="default"/>
      </w:rPr>
    </w:lvl>
    <w:lvl w:ilvl="6" w:tplc="3E14FEB6" w:tentative="1">
      <w:start w:val="1"/>
      <w:numFmt w:val="bullet"/>
      <w:lvlText w:val=""/>
      <w:lvlJc w:val="left"/>
      <w:pPr>
        <w:tabs>
          <w:tab w:val="num" w:pos="4680"/>
        </w:tabs>
        <w:ind w:left="4680" w:hanging="360"/>
      </w:pPr>
      <w:rPr>
        <w:rFonts w:ascii="Wingdings" w:hAnsi="Wingdings" w:hint="default"/>
      </w:rPr>
    </w:lvl>
    <w:lvl w:ilvl="7" w:tplc="15CA61C6" w:tentative="1">
      <w:start w:val="1"/>
      <w:numFmt w:val="bullet"/>
      <w:lvlText w:val=""/>
      <w:lvlJc w:val="left"/>
      <w:pPr>
        <w:tabs>
          <w:tab w:val="num" w:pos="5400"/>
        </w:tabs>
        <w:ind w:left="5400" w:hanging="360"/>
      </w:pPr>
      <w:rPr>
        <w:rFonts w:ascii="Wingdings" w:hAnsi="Wingdings" w:hint="default"/>
      </w:rPr>
    </w:lvl>
    <w:lvl w:ilvl="8" w:tplc="6876020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48400B"/>
    <w:multiLevelType w:val="hybridMultilevel"/>
    <w:tmpl w:val="853231E6"/>
    <w:lvl w:ilvl="0" w:tplc="0E5893B8">
      <w:start w:val="1"/>
      <w:numFmt w:val="bullet"/>
      <w:lvlText w:val=""/>
      <w:lvlJc w:val="left"/>
      <w:pPr>
        <w:tabs>
          <w:tab w:val="num" w:pos="0"/>
        </w:tabs>
        <w:ind w:left="0" w:hanging="360"/>
      </w:pPr>
      <w:rPr>
        <w:rFonts w:ascii="Wingdings" w:hAnsi="Wingdings" w:hint="default"/>
      </w:rPr>
    </w:lvl>
    <w:lvl w:ilvl="1" w:tplc="803AD7DC" w:tentative="1">
      <w:start w:val="1"/>
      <w:numFmt w:val="bullet"/>
      <w:lvlText w:val=""/>
      <w:lvlJc w:val="left"/>
      <w:pPr>
        <w:tabs>
          <w:tab w:val="num" w:pos="720"/>
        </w:tabs>
        <w:ind w:left="720" w:hanging="360"/>
      </w:pPr>
      <w:rPr>
        <w:rFonts w:ascii="Wingdings" w:hAnsi="Wingdings" w:hint="default"/>
      </w:rPr>
    </w:lvl>
    <w:lvl w:ilvl="2" w:tplc="C5AE2B08" w:tentative="1">
      <w:start w:val="1"/>
      <w:numFmt w:val="bullet"/>
      <w:lvlText w:val=""/>
      <w:lvlJc w:val="left"/>
      <w:pPr>
        <w:tabs>
          <w:tab w:val="num" w:pos="1440"/>
        </w:tabs>
        <w:ind w:left="1440" w:hanging="360"/>
      </w:pPr>
      <w:rPr>
        <w:rFonts w:ascii="Wingdings" w:hAnsi="Wingdings" w:hint="default"/>
      </w:rPr>
    </w:lvl>
    <w:lvl w:ilvl="3" w:tplc="29DE7BF2" w:tentative="1">
      <w:start w:val="1"/>
      <w:numFmt w:val="bullet"/>
      <w:lvlText w:val=""/>
      <w:lvlJc w:val="left"/>
      <w:pPr>
        <w:tabs>
          <w:tab w:val="num" w:pos="2160"/>
        </w:tabs>
        <w:ind w:left="2160" w:hanging="360"/>
      </w:pPr>
      <w:rPr>
        <w:rFonts w:ascii="Wingdings" w:hAnsi="Wingdings" w:hint="default"/>
      </w:rPr>
    </w:lvl>
    <w:lvl w:ilvl="4" w:tplc="5A1AFEC0" w:tentative="1">
      <w:start w:val="1"/>
      <w:numFmt w:val="bullet"/>
      <w:lvlText w:val=""/>
      <w:lvlJc w:val="left"/>
      <w:pPr>
        <w:tabs>
          <w:tab w:val="num" w:pos="2880"/>
        </w:tabs>
        <w:ind w:left="2880" w:hanging="360"/>
      </w:pPr>
      <w:rPr>
        <w:rFonts w:ascii="Wingdings" w:hAnsi="Wingdings" w:hint="default"/>
      </w:rPr>
    </w:lvl>
    <w:lvl w:ilvl="5" w:tplc="D7A09232" w:tentative="1">
      <w:start w:val="1"/>
      <w:numFmt w:val="bullet"/>
      <w:lvlText w:val=""/>
      <w:lvlJc w:val="left"/>
      <w:pPr>
        <w:tabs>
          <w:tab w:val="num" w:pos="3600"/>
        </w:tabs>
        <w:ind w:left="3600" w:hanging="360"/>
      </w:pPr>
      <w:rPr>
        <w:rFonts w:ascii="Wingdings" w:hAnsi="Wingdings" w:hint="default"/>
      </w:rPr>
    </w:lvl>
    <w:lvl w:ilvl="6" w:tplc="EB326C52" w:tentative="1">
      <w:start w:val="1"/>
      <w:numFmt w:val="bullet"/>
      <w:lvlText w:val=""/>
      <w:lvlJc w:val="left"/>
      <w:pPr>
        <w:tabs>
          <w:tab w:val="num" w:pos="4320"/>
        </w:tabs>
        <w:ind w:left="4320" w:hanging="360"/>
      </w:pPr>
      <w:rPr>
        <w:rFonts w:ascii="Wingdings" w:hAnsi="Wingdings" w:hint="default"/>
      </w:rPr>
    </w:lvl>
    <w:lvl w:ilvl="7" w:tplc="281864EA" w:tentative="1">
      <w:start w:val="1"/>
      <w:numFmt w:val="bullet"/>
      <w:lvlText w:val=""/>
      <w:lvlJc w:val="left"/>
      <w:pPr>
        <w:tabs>
          <w:tab w:val="num" w:pos="5040"/>
        </w:tabs>
        <w:ind w:left="5040" w:hanging="360"/>
      </w:pPr>
      <w:rPr>
        <w:rFonts w:ascii="Wingdings" w:hAnsi="Wingdings" w:hint="default"/>
      </w:rPr>
    </w:lvl>
    <w:lvl w:ilvl="8" w:tplc="D5747DF0"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94D78"/>
    <w:multiLevelType w:val="hybridMultilevel"/>
    <w:tmpl w:val="61AC7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A79CD"/>
    <w:multiLevelType w:val="hybridMultilevel"/>
    <w:tmpl w:val="62C4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51EE5"/>
    <w:multiLevelType w:val="multilevel"/>
    <w:tmpl w:val="F95CC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3396B"/>
    <w:multiLevelType w:val="hybridMultilevel"/>
    <w:tmpl w:val="04080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5B3DED"/>
    <w:multiLevelType w:val="hybridMultilevel"/>
    <w:tmpl w:val="36B889C8"/>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8"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52F93"/>
    <w:multiLevelType w:val="hybridMultilevel"/>
    <w:tmpl w:val="9932B8C4"/>
    <w:lvl w:ilvl="0" w:tplc="E6B07896">
      <w:start w:val="1"/>
      <w:numFmt w:val="bullet"/>
      <w:lvlText w:val=""/>
      <w:lvlJc w:val="left"/>
      <w:pPr>
        <w:tabs>
          <w:tab w:val="num" w:pos="720"/>
        </w:tabs>
        <w:ind w:left="720" w:hanging="360"/>
      </w:pPr>
      <w:rPr>
        <w:rFonts w:ascii="Wingdings" w:hAnsi="Wingdings" w:hint="default"/>
      </w:rPr>
    </w:lvl>
    <w:lvl w:ilvl="1" w:tplc="7C1E15F6" w:tentative="1">
      <w:start w:val="1"/>
      <w:numFmt w:val="bullet"/>
      <w:lvlText w:val=""/>
      <w:lvlJc w:val="left"/>
      <w:pPr>
        <w:tabs>
          <w:tab w:val="num" w:pos="1440"/>
        </w:tabs>
        <w:ind w:left="1440" w:hanging="360"/>
      </w:pPr>
      <w:rPr>
        <w:rFonts w:ascii="Wingdings" w:hAnsi="Wingdings" w:hint="default"/>
      </w:rPr>
    </w:lvl>
    <w:lvl w:ilvl="2" w:tplc="C89A4558" w:tentative="1">
      <w:start w:val="1"/>
      <w:numFmt w:val="bullet"/>
      <w:lvlText w:val=""/>
      <w:lvlJc w:val="left"/>
      <w:pPr>
        <w:tabs>
          <w:tab w:val="num" w:pos="2160"/>
        </w:tabs>
        <w:ind w:left="2160" w:hanging="360"/>
      </w:pPr>
      <w:rPr>
        <w:rFonts w:ascii="Wingdings" w:hAnsi="Wingdings" w:hint="default"/>
      </w:rPr>
    </w:lvl>
    <w:lvl w:ilvl="3" w:tplc="CB62F3A4" w:tentative="1">
      <w:start w:val="1"/>
      <w:numFmt w:val="bullet"/>
      <w:lvlText w:val=""/>
      <w:lvlJc w:val="left"/>
      <w:pPr>
        <w:tabs>
          <w:tab w:val="num" w:pos="2880"/>
        </w:tabs>
        <w:ind w:left="2880" w:hanging="360"/>
      </w:pPr>
      <w:rPr>
        <w:rFonts w:ascii="Wingdings" w:hAnsi="Wingdings" w:hint="default"/>
      </w:rPr>
    </w:lvl>
    <w:lvl w:ilvl="4" w:tplc="A2181CA8" w:tentative="1">
      <w:start w:val="1"/>
      <w:numFmt w:val="bullet"/>
      <w:lvlText w:val=""/>
      <w:lvlJc w:val="left"/>
      <w:pPr>
        <w:tabs>
          <w:tab w:val="num" w:pos="3600"/>
        </w:tabs>
        <w:ind w:left="3600" w:hanging="360"/>
      </w:pPr>
      <w:rPr>
        <w:rFonts w:ascii="Wingdings" w:hAnsi="Wingdings" w:hint="default"/>
      </w:rPr>
    </w:lvl>
    <w:lvl w:ilvl="5" w:tplc="CD000672" w:tentative="1">
      <w:start w:val="1"/>
      <w:numFmt w:val="bullet"/>
      <w:lvlText w:val=""/>
      <w:lvlJc w:val="left"/>
      <w:pPr>
        <w:tabs>
          <w:tab w:val="num" w:pos="4320"/>
        </w:tabs>
        <w:ind w:left="4320" w:hanging="360"/>
      </w:pPr>
      <w:rPr>
        <w:rFonts w:ascii="Wingdings" w:hAnsi="Wingdings" w:hint="default"/>
      </w:rPr>
    </w:lvl>
    <w:lvl w:ilvl="6" w:tplc="95988628" w:tentative="1">
      <w:start w:val="1"/>
      <w:numFmt w:val="bullet"/>
      <w:lvlText w:val=""/>
      <w:lvlJc w:val="left"/>
      <w:pPr>
        <w:tabs>
          <w:tab w:val="num" w:pos="5040"/>
        </w:tabs>
        <w:ind w:left="5040" w:hanging="360"/>
      </w:pPr>
      <w:rPr>
        <w:rFonts w:ascii="Wingdings" w:hAnsi="Wingdings" w:hint="default"/>
      </w:rPr>
    </w:lvl>
    <w:lvl w:ilvl="7" w:tplc="1666D058" w:tentative="1">
      <w:start w:val="1"/>
      <w:numFmt w:val="bullet"/>
      <w:lvlText w:val=""/>
      <w:lvlJc w:val="left"/>
      <w:pPr>
        <w:tabs>
          <w:tab w:val="num" w:pos="5760"/>
        </w:tabs>
        <w:ind w:left="5760" w:hanging="360"/>
      </w:pPr>
      <w:rPr>
        <w:rFonts w:ascii="Wingdings" w:hAnsi="Wingdings" w:hint="default"/>
      </w:rPr>
    </w:lvl>
    <w:lvl w:ilvl="8" w:tplc="59881AB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6967DE"/>
    <w:multiLevelType w:val="hybridMultilevel"/>
    <w:tmpl w:val="0F00B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9"/>
  </w:num>
  <w:num w:numId="3">
    <w:abstractNumId w:val="17"/>
  </w:num>
  <w:num w:numId="4">
    <w:abstractNumId w:val="28"/>
  </w:num>
  <w:num w:numId="5">
    <w:abstractNumId w:val="23"/>
  </w:num>
  <w:num w:numId="6">
    <w:abstractNumId w:val="1"/>
  </w:num>
  <w:num w:numId="7">
    <w:abstractNumId w:val="26"/>
  </w:num>
  <w:num w:numId="8">
    <w:abstractNumId w:val="8"/>
  </w:num>
  <w:num w:numId="9">
    <w:abstractNumId w:val="31"/>
  </w:num>
  <w:num w:numId="10">
    <w:abstractNumId w:val="4"/>
  </w:num>
  <w:num w:numId="11">
    <w:abstractNumId w:val="20"/>
  </w:num>
  <w:num w:numId="12">
    <w:abstractNumId w:val="6"/>
  </w:num>
  <w:num w:numId="13">
    <w:abstractNumId w:val="5"/>
  </w:num>
  <w:num w:numId="14">
    <w:abstractNumId w:val="34"/>
  </w:num>
  <w:num w:numId="15">
    <w:abstractNumId w:val="3"/>
  </w:num>
  <w:num w:numId="16">
    <w:abstractNumId w:val="13"/>
  </w:num>
  <w:num w:numId="17">
    <w:abstractNumId w:val="16"/>
  </w:num>
  <w:num w:numId="18">
    <w:abstractNumId w:val="9"/>
  </w:num>
  <w:num w:numId="19">
    <w:abstractNumId w:val="21"/>
  </w:num>
  <w:num w:numId="20">
    <w:abstractNumId w:val="32"/>
  </w:num>
  <w:num w:numId="21">
    <w:abstractNumId w:val="10"/>
  </w:num>
  <w:num w:numId="22">
    <w:abstractNumId w:val="12"/>
  </w:num>
  <w:num w:numId="23">
    <w:abstractNumId w:val="11"/>
  </w:num>
  <w:num w:numId="24">
    <w:abstractNumId w:val="33"/>
  </w:num>
  <w:num w:numId="25">
    <w:abstractNumId w:val="0"/>
  </w:num>
  <w:num w:numId="26">
    <w:abstractNumId w:val="24"/>
  </w:num>
  <w:num w:numId="27">
    <w:abstractNumId w:val="35"/>
  </w:num>
  <w:num w:numId="28">
    <w:abstractNumId w:val="15"/>
  </w:num>
  <w:num w:numId="29">
    <w:abstractNumId w:val="7"/>
  </w:num>
  <w:num w:numId="30">
    <w:abstractNumId w:val="22"/>
  </w:num>
  <w:num w:numId="31">
    <w:abstractNumId w:val="14"/>
  </w:num>
  <w:num w:numId="32">
    <w:abstractNumId w:val="30"/>
  </w:num>
  <w:num w:numId="33">
    <w:abstractNumId w:val="18"/>
  </w:num>
  <w:num w:numId="34">
    <w:abstractNumId w:val="2"/>
  </w:num>
  <w:num w:numId="35">
    <w:abstractNumId w:val="2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3636"/>
    <w:rsid w:val="00003E27"/>
    <w:rsid w:val="00004D5C"/>
    <w:rsid w:val="00006688"/>
    <w:rsid w:val="0000734F"/>
    <w:rsid w:val="00007859"/>
    <w:rsid w:val="00011753"/>
    <w:rsid w:val="00013490"/>
    <w:rsid w:val="00014A35"/>
    <w:rsid w:val="00014DD0"/>
    <w:rsid w:val="0001596D"/>
    <w:rsid w:val="0002055E"/>
    <w:rsid w:val="0002215B"/>
    <w:rsid w:val="00023A37"/>
    <w:rsid w:val="0002798C"/>
    <w:rsid w:val="000304C4"/>
    <w:rsid w:val="00031C70"/>
    <w:rsid w:val="000331A7"/>
    <w:rsid w:val="00033AFB"/>
    <w:rsid w:val="00033CF7"/>
    <w:rsid w:val="00035409"/>
    <w:rsid w:val="00036A01"/>
    <w:rsid w:val="00036A55"/>
    <w:rsid w:val="0004364F"/>
    <w:rsid w:val="00043FAB"/>
    <w:rsid w:val="0004455D"/>
    <w:rsid w:val="00046E09"/>
    <w:rsid w:val="00052608"/>
    <w:rsid w:val="000553F3"/>
    <w:rsid w:val="000561DD"/>
    <w:rsid w:val="00061158"/>
    <w:rsid w:val="0006400A"/>
    <w:rsid w:val="00070C53"/>
    <w:rsid w:val="00071009"/>
    <w:rsid w:val="00071402"/>
    <w:rsid w:val="00071501"/>
    <w:rsid w:val="00071743"/>
    <w:rsid w:val="000721ED"/>
    <w:rsid w:val="0007376C"/>
    <w:rsid w:val="000740EF"/>
    <w:rsid w:val="00074C1C"/>
    <w:rsid w:val="00076048"/>
    <w:rsid w:val="00076CA7"/>
    <w:rsid w:val="00077B8C"/>
    <w:rsid w:val="0008056E"/>
    <w:rsid w:val="00080C27"/>
    <w:rsid w:val="00080EF8"/>
    <w:rsid w:val="00082EF7"/>
    <w:rsid w:val="00086049"/>
    <w:rsid w:val="00086587"/>
    <w:rsid w:val="00086A82"/>
    <w:rsid w:val="00087969"/>
    <w:rsid w:val="00091B66"/>
    <w:rsid w:val="00092794"/>
    <w:rsid w:val="0009409A"/>
    <w:rsid w:val="00097E4E"/>
    <w:rsid w:val="000A39FE"/>
    <w:rsid w:val="000A71B1"/>
    <w:rsid w:val="000A7787"/>
    <w:rsid w:val="000A78AE"/>
    <w:rsid w:val="000B029F"/>
    <w:rsid w:val="000B05B4"/>
    <w:rsid w:val="000B1F58"/>
    <w:rsid w:val="000B2456"/>
    <w:rsid w:val="000B322E"/>
    <w:rsid w:val="000B35CC"/>
    <w:rsid w:val="000B3A84"/>
    <w:rsid w:val="000B5B52"/>
    <w:rsid w:val="000B67B4"/>
    <w:rsid w:val="000B7A56"/>
    <w:rsid w:val="000C0DF2"/>
    <w:rsid w:val="000C629C"/>
    <w:rsid w:val="000C7572"/>
    <w:rsid w:val="000D15A2"/>
    <w:rsid w:val="000D1EA7"/>
    <w:rsid w:val="000D264F"/>
    <w:rsid w:val="000D78FF"/>
    <w:rsid w:val="000E0FB8"/>
    <w:rsid w:val="000E4B2A"/>
    <w:rsid w:val="000E68B8"/>
    <w:rsid w:val="000E7099"/>
    <w:rsid w:val="000E7138"/>
    <w:rsid w:val="000E7A9D"/>
    <w:rsid w:val="000F0AE6"/>
    <w:rsid w:val="000F2996"/>
    <w:rsid w:val="000F43E9"/>
    <w:rsid w:val="0010117B"/>
    <w:rsid w:val="001024CB"/>
    <w:rsid w:val="00104D0F"/>
    <w:rsid w:val="00106EA8"/>
    <w:rsid w:val="00111420"/>
    <w:rsid w:val="0011199D"/>
    <w:rsid w:val="001133DE"/>
    <w:rsid w:val="0012081C"/>
    <w:rsid w:val="00120FCD"/>
    <w:rsid w:val="00122B24"/>
    <w:rsid w:val="001230DF"/>
    <w:rsid w:val="00123115"/>
    <w:rsid w:val="00123F07"/>
    <w:rsid w:val="0012492E"/>
    <w:rsid w:val="00127C8F"/>
    <w:rsid w:val="00130427"/>
    <w:rsid w:val="001311FE"/>
    <w:rsid w:val="001360C8"/>
    <w:rsid w:val="001373D1"/>
    <w:rsid w:val="001374BD"/>
    <w:rsid w:val="00140A4F"/>
    <w:rsid w:val="0014493F"/>
    <w:rsid w:val="00144ACC"/>
    <w:rsid w:val="00147401"/>
    <w:rsid w:val="00147FC6"/>
    <w:rsid w:val="001501D8"/>
    <w:rsid w:val="00150C9E"/>
    <w:rsid w:val="00151DB3"/>
    <w:rsid w:val="00154DDF"/>
    <w:rsid w:val="00156E42"/>
    <w:rsid w:val="00157B02"/>
    <w:rsid w:val="00164C14"/>
    <w:rsid w:val="001655B1"/>
    <w:rsid w:val="001657D1"/>
    <w:rsid w:val="001709D0"/>
    <w:rsid w:val="0017269E"/>
    <w:rsid w:val="001737AE"/>
    <w:rsid w:val="00177CDD"/>
    <w:rsid w:val="00180DD1"/>
    <w:rsid w:val="00181CCA"/>
    <w:rsid w:val="0018516D"/>
    <w:rsid w:val="00185F62"/>
    <w:rsid w:val="001906C2"/>
    <w:rsid w:val="00193EEC"/>
    <w:rsid w:val="00195591"/>
    <w:rsid w:val="001960AB"/>
    <w:rsid w:val="001A06E5"/>
    <w:rsid w:val="001A2C68"/>
    <w:rsid w:val="001A33C0"/>
    <w:rsid w:val="001A774F"/>
    <w:rsid w:val="001B10C6"/>
    <w:rsid w:val="001B31C2"/>
    <w:rsid w:val="001B3EA2"/>
    <w:rsid w:val="001B4418"/>
    <w:rsid w:val="001B468D"/>
    <w:rsid w:val="001B7BCF"/>
    <w:rsid w:val="001B7F17"/>
    <w:rsid w:val="001C0D51"/>
    <w:rsid w:val="001C1612"/>
    <w:rsid w:val="001C5D5B"/>
    <w:rsid w:val="001C67C8"/>
    <w:rsid w:val="001C7278"/>
    <w:rsid w:val="001C7F8B"/>
    <w:rsid w:val="001D54F4"/>
    <w:rsid w:val="001E03A2"/>
    <w:rsid w:val="001E0830"/>
    <w:rsid w:val="001E0B1E"/>
    <w:rsid w:val="001E16CB"/>
    <w:rsid w:val="001E2774"/>
    <w:rsid w:val="001E29E7"/>
    <w:rsid w:val="001E3DD6"/>
    <w:rsid w:val="001E49F9"/>
    <w:rsid w:val="001E5D1E"/>
    <w:rsid w:val="001E7169"/>
    <w:rsid w:val="001F16DB"/>
    <w:rsid w:val="001F1CE1"/>
    <w:rsid w:val="001F1F27"/>
    <w:rsid w:val="001F2E2A"/>
    <w:rsid w:val="001F2E93"/>
    <w:rsid w:val="001F48DF"/>
    <w:rsid w:val="001F7E0E"/>
    <w:rsid w:val="00200E8C"/>
    <w:rsid w:val="002030C2"/>
    <w:rsid w:val="0020539C"/>
    <w:rsid w:val="0020552A"/>
    <w:rsid w:val="00211947"/>
    <w:rsid w:val="002155FB"/>
    <w:rsid w:val="00215BFA"/>
    <w:rsid w:val="00217393"/>
    <w:rsid w:val="00222CFA"/>
    <w:rsid w:val="0023301F"/>
    <w:rsid w:val="00234CD5"/>
    <w:rsid w:val="00234CE3"/>
    <w:rsid w:val="002418B2"/>
    <w:rsid w:val="00242818"/>
    <w:rsid w:val="00243189"/>
    <w:rsid w:val="0024479D"/>
    <w:rsid w:val="0024724D"/>
    <w:rsid w:val="0025068A"/>
    <w:rsid w:val="0025185C"/>
    <w:rsid w:val="00252902"/>
    <w:rsid w:val="00252A29"/>
    <w:rsid w:val="00255A0E"/>
    <w:rsid w:val="0026077C"/>
    <w:rsid w:val="00262466"/>
    <w:rsid w:val="00262A7D"/>
    <w:rsid w:val="002638D0"/>
    <w:rsid w:val="00263F50"/>
    <w:rsid w:val="002708D2"/>
    <w:rsid w:val="00273051"/>
    <w:rsid w:val="002734EB"/>
    <w:rsid w:val="00273CB2"/>
    <w:rsid w:val="002754EB"/>
    <w:rsid w:val="00277A83"/>
    <w:rsid w:val="00277B70"/>
    <w:rsid w:val="002803D9"/>
    <w:rsid w:val="0028470E"/>
    <w:rsid w:val="00285920"/>
    <w:rsid w:val="00285E8C"/>
    <w:rsid w:val="00286794"/>
    <w:rsid w:val="00286E0E"/>
    <w:rsid w:val="00287DCB"/>
    <w:rsid w:val="0029033D"/>
    <w:rsid w:val="0029061B"/>
    <w:rsid w:val="00292BE2"/>
    <w:rsid w:val="00293034"/>
    <w:rsid w:val="00295514"/>
    <w:rsid w:val="002A4B45"/>
    <w:rsid w:val="002A55E1"/>
    <w:rsid w:val="002A6A2C"/>
    <w:rsid w:val="002B1863"/>
    <w:rsid w:val="002B381B"/>
    <w:rsid w:val="002B5A2A"/>
    <w:rsid w:val="002B604E"/>
    <w:rsid w:val="002B6B74"/>
    <w:rsid w:val="002B73B4"/>
    <w:rsid w:val="002C06C6"/>
    <w:rsid w:val="002C552C"/>
    <w:rsid w:val="002C77E9"/>
    <w:rsid w:val="002D1445"/>
    <w:rsid w:val="002D23C6"/>
    <w:rsid w:val="002D5581"/>
    <w:rsid w:val="002D6725"/>
    <w:rsid w:val="002E0A51"/>
    <w:rsid w:val="002E2248"/>
    <w:rsid w:val="002E2BB0"/>
    <w:rsid w:val="002E57F6"/>
    <w:rsid w:val="002E71A9"/>
    <w:rsid w:val="002F26DB"/>
    <w:rsid w:val="002F3B3E"/>
    <w:rsid w:val="00302FB7"/>
    <w:rsid w:val="00303E3F"/>
    <w:rsid w:val="00303EC0"/>
    <w:rsid w:val="0030406B"/>
    <w:rsid w:val="00310466"/>
    <w:rsid w:val="00311074"/>
    <w:rsid w:val="00311746"/>
    <w:rsid w:val="00311FFE"/>
    <w:rsid w:val="00313314"/>
    <w:rsid w:val="00313537"/>
    <w:rsid w:val="003163FB"/>
    <w:rsid w:val="00317AB5"/>
    <w:rsid w:val="00321644"/>
    <w:rsid w:val="003275D5"/>
    <w:rsid w:val="0033117B"/>
    <w:rsid w:val="00331535"/>
    <w:rsid w:val="00331DFF"/>
    <w:rsid w:val="00331E88"/>
    <w:rsid w:val="00332D16"/>
    <w:rsid w:val="00332F21"/>
    <w:rsid w:val="00336DEF"/>
    <w:rsid w:val="00337454"/>
    <w:rsid w:val="00337B74"/>
    <w:rsid w:val="003405AB"/>
    <w:rsid w:val="00342D83"/>
    <w:rsid w:val="003464E8"/>
    <w:rsid w:val="00346995"/>
    <w:rsid w:val="00351856"/>
    <w:rsid w:val="00351F90"/>
    <w:rsid w:val="00352547"/>
    <w:rsid w:val="00352A7E"/>
    <w:rsid w:val="0035344B"/>
    <w:rsid w:val="00354A7B"/>
    <w:rsid w:val="00354FCE"/>
    <w:rsid w:val="00355F7E"/>
    <w:rsid w:val="003568B8"/>
    <w:rsid w:val="003606D9"/>
    <w:rsid w:val="00363AE0"/>
    <w:rsid w:val="00367440"/>
    <w:rsid w:val="0037029B"/>
    <w:rsid w:val="00371C76"/>
    <w:rsid w:val="00380F3E"/>
    <w:rsid w:val="00386A0E"/>
    <w:rsid w:val="0038795B"/>
    <w:rsid w:val="0039280F"/>
    <w:rsid w:val="003936EA"/>
    <w:rsid w:val="00393D63"/>
    <w:rsid w:val="00395A75"/>
    <w:rsid w:val="00397611"/>
    <w:rsid w:val="003A1F4B"/>
    <w:rsid w:val="003A1FD3"/>
    <w:rsid w:val="003A1FF0"/>
    <w:rsid w:val="003A2CFF"/>
    <w:rsid w:val="003B1D04"/>
    <w:rsid w:val="003B29BD"/>
    <w:rsid w:val="003B3556"/>
    <w:rsid w:val="003B3FAA"/>
    <w:rsid w:val="003C0025"/>
    <w:rsid w:val="003C0B78"/>
    <w:rsid w:val="003C21C8"/>
    <w:rsid w:val="003C4076"/>
    <w:rsid w:val="003C541A"/>
    <w:rsid w:val="003C5780"/>
    <w:rsid w:val="003D0692"/>
    <w:rsid w:val="003D42D8"/>
    <w:rsid w:val="003D70ED"/>
    <w:rsid w:val="003E23DF"/>
    <w:rsid w:val="003E4C79"/>
    <w:rsid w:val="003F3D34"/>
    <w:rsid w:val="003F7176"/>
    <w:rsid w:val="00401AD2"/>
    <w:rsid w:val="00401EEA"/>
    <w:rsid w:val="004025D5"/>
    <w:rsid w:val="00402CB6"/>
    <w:rsid w:val="0040306C"/>
    <w:rsid w:val="00403EBC"/>
    <w:rsid w:val="0040502A"/>
    <w:rsid w:val="004063ED"/>
    <w:rsid w:val="00406A97"/>
    <w:rsid w:val="004101B1"/>
    <w:rsid w:val="00410C0E"/>
    <w:rsid w:val="00411678"/>
    <w:rsid w:val="00412EAC"/>
    <w:rsid w:val="00414555"/>
    <w:rsid w:val="004158A3"/>
    <w:rsid w:val="00416C12"/>
    <w:rsid w:val="004225F3"/>
    <w:rsid w:val="00423B8C"/>
    <w:rsid w:val="00423BBF"/>
    <w:rsid w:val="00431B5C"/>
    <w:rsid w:val="00432D71"/>
    <w:rsid w:val="00436427"/>
    <w:rsid w:val="00441011"/>
    <w:rsid w:val="00441446"/>
    <w:rsid w:val="004440A5"/>
    <w:rsid w:val="00451A9D"/>
    <w:rsid w:val="00453D6F"/>
    <w:rsid w:val="004542E5"/>
    <w:rsid w:val="00455060"/>
    <w:rsid w:val="0045570B"/>
    <w:rsid w:val="00460473"/>
    <w:rsid w:val="00463F3D"/>
    <w:rsid w:val="004642B7"/>
    <w:rsid w:val="004676EA"/>
    <w:rsid w:val="004706C5"/>
    <w:rsid w:val="004716DB"/>
    <w:rsid w:val="00472412"/>
    <w:rsid w:val="0047336D"/>
    <w:rsid w:val="0047611A"/>
    <w:rsid w:val="00481D0D"/>
    <w:rsid w:val="00482369"/>
    <w:rsid w:val="004847EF"/>
    <w:rsid w:val="00484C0B"/>
    <w:rsid w:val="00484DDC"/>
    <w:rsid w:val="004862AE"/>
    <w:rsid w:val="004863B1"/>
    <w:rsid w:val="00487503"/>
    <w:rsid w:val="00491050"/>
    <w:rsid w:val="00491185"/>
    <w:rsid w:val="00491C96"/>
    <w:rsid w:val="00494394"/>
    <w:rsid w:val="00494C88"/>
    <w:rsid w:val="004A6A0F"/>
    <w:rsid w:val="004B26D6"/>
    <w:rsid w:val="004B38D5"/>
    <w:rsid w:val="004B555C"/>
    <w:rsid w:val="004B5DA0"/>
    <w:rsid w:val="004B6005"/>
    <w:rsid w:val="004C0359"/>
    <w:rsid w:val="004C0978"/>
    <w:rsid w:val="004C6DCB"/>
    <w:rsid w:val="004C7F74"/>
    <w:rsid w:val="004D04D7"/>
    <w:rsid w:val="004D0A99"/>
    <w:rsid w:val="004D0FA6"/>
    <w:rsid w:val="004D1748"/>
    <w:rsid w:val="004D3F5A"/>
    <w:rsid w:val="004D41AE"/>
    <w:rsid w:val="004D4852"/>
    <w:rsid w:val="004E097B"/>
    <w:rsid w:val="004E09E3"/>
    <w:rsid w:val="004E34EF"/>
    <w:rsid w:val="004E60F1"/>
    <w:rsid w:val="004E7534"/>
    <w:rsid w:val="004E79A7"/>
    <w:rsid w:val="004F09B3"/>
    <w:rsid w:val="004F129C"/>
    <w:rsid w:val="004F19FF"/>
    <w:rsid w:val="004F4031"/>
    <w:rsid w:val="004F6255"/>
    <w:rsid w:val="00500AB1"/>
    <w:rsid w:val="00501622"/>
    <w:rsid w:val="005019B2"/>
    <w:rsid w:val="005019D6"/>
    <w:rsid w:val="00505E10"/>
    <w:rsid w:val="00506592"/>
    <w:rsid w:val="00506F6C"/>
    <w:rsid w:val="00510E90"/>
    <w:rsid w:val="00511E5E"/>
    <w:rsid w:val="0051407E"/>
    <w:rsid w:val="00515058"/>
    <w:rsid w:val="00515B2C"/>
    <w:rsid w:val="00516BCB"/>
    <w:rsid w:val="00517EC7"/>
    <w:rsid w:val="005201E3"/>
    <w:rsid w:val="00520A39"/>
    <w:rsid w:val="0052114E"/>
    <w:rsid w:val="00521B64"/>
    <w:rsid w:val="005224EE"/>
    <w:rsid w:val="00522856"/>
    <w:rsid w:val="005265CB"/>
    <w:rsid w:val="005277CB"/>
    <w:rsid w:val="00530050"/>
    <w:rsid w:val="00530478"/>
    <w:rsid w:val="00530610"/>
    <w:rsid w:val="00541250"/>
    <w:rsid w:val="005442D4"/>
    <w:rsid w:val="00545590"/>
    <w:rsid w:val="005518C5"/>
    <w:rsid w:val="00560114"/>
    <w:rsid w:val="00560138"/>
    <w:rsid w:val="0056021A"/>
    <w:rsid w:val="00560FC5"/>
    <w:rsid w:val="00561540"/>
    <w:rsid w:val="00563A1E"/>
    <w:rsid w:val="005648B7"/>
    <w:rsid w:val="00564D8E"/>
    <w:rsid w:val="005654FB"/>
    <w:rsid w:val="005700A5"/>
    <w:rsid w:val="00571A6A"/>
    <w:rsid w:val="00572B38"/>
    <w:rsid w:val="00575B61"/>
    <w:rsid w:val="005778CF"/>
    <w:rsid w:val="00577ECD"/>
    <w:rsid w:val="005804A0"/>
    <w:rsid w:val="005805E6"/>
    <w:rsid w:val="005805F6"/>
    <w:rsid w:val="0058207A"/>
    <w:rsid w:val="00583244"/>
    <w:rsid w:val="00586445"/>
    <w:rsid w:val="005924B7"/>
    <w:rsid w:val="00595D02"/>
    <w:rsid w:val="005A3A8A"/>
    <w:rsid w:val="005A7982"/>
    <w:rsid w:val="005B075F"/>
    <w:rsid w:val="005B1C68"/>
    <w:rsid w:val="005B4DFC"/>
    <w:rsid w:val="005B56F1"/>
    <w:rsid w:val="005C1DB4"/>
    <w:rsid w:val="005C5E01"/>
    <w:rsid w:val="005D11A2"/>
    <w:rsid w:val="005D2EBB"/>
    <w:rsid w:val="005D64F5"/>
    <w:rsid w:val="005D6FB3"/>
    <w:rsid w:val="005D79D6"/>
    <w:rsid w:val="005E0F45"/>
    <w:rsid w:val="005F07DB"/>
    <w:rsid w:val="005F6724"/>
    <w:rsid w:val="005F76A7"/>
    <w:rsid w:val="00600B9E"/>
    <w:rsid w:val="00601A30"/>
    <w:rsid w:val="00604711"/>
    <w:rsid w:val="006052AE"/>
    <w:rsid w:val="00606473"/>
    <w:rsid w:val="006065BB"/>
    <w:rsid w:val="00606F8D"/>
    <w:rsid w:val="0060705A"/>
    <w:rsid w:val="00607506"/>
    <w:rsid w:val="006124DD"/>
    <w:rsid w:val="00612A39"/>
    <w:rsid w:val="00614698"/>
    <w:rsid w:val="00625AF9"/>
    <w:rsid w:val="00626FF6"/>
    <w:rsid w:val="00630550"/>
    <w:rsid w:val="00632093"/>
    <w:rsid w:val="00632303"/>
    <w:rsid w:val="0063264C"/>
    <w:rsid w:val="00632E9A"/>
    <w:rsid w:val="006468F6"/>
    <w:rsid w:val="00646B0C"/>
    <w:rsid w:val="006506D2"/>
    <w:rsid w:val="006520EE"/>
    <w:rsid w:val="00657B60"/>
    <w:rsid w:val="00671D91"/>
    <w:rsid w:val="00673F52"/>
    <w:rsid w:val="0067569F"/>
    <w:rsid w:val="006764B2"/>
    <w:rsid w:val="00684B73"/>
    <w:rsid w:val="006853AC"/>
    <w:rsid w:val="00686053"/>
    <w:rsid w:val="006922C8"/>
    <w:rsid w:val="00692D5B"/>
    <w:rsid w:val="006945DF"/>
    <w:rsid w:val="00694874"/>
    <w:rsid w:val="006A14F0"/>
    <w:rsid w:val="006A1F7A"/>
    <w:rsid w:val="006A31AB"/>
    <w:rsid w:val="006A4210"/>
    <w:rsid w:val="006A7A5C"/>
    <w:rsid w:val="006B0115"/>
    <w:rsid w:val="006B122E"/>
    <w:rsid w:val="006B2BA9"/>
    <w:rsid w:val="006B2D9C"/>
    <w:rsid w:val="006B3EE9"/>
    <w:rsid w:val="006B7F89"/>
    <w:rsid w:val="006C0DFC"/>
    <w:rsid w:val="006C1950"/>
    <w:rsid w:val="006C2BCB"/>
    <w:rsid w:val="006C5569"/>
    <w:rsid w:val="006C74E7"/>
    <w:rsid w:val="006D29D8"/>
    <w:rsid w:val="006D316B"/>
    <w:rsid w:val="006D34E1"/>
    <w:rsid w:val="006D4401"/>
    <w:rsid w:val="006D5DED"/>
    <w:rsid w:val="006D7592"/>
    <w:rsid w:val="006E1884"/>
    <w:rsid w:val="006E1BEC"/>
    <w:rsid w:val="006E5772"/>
    <w:rsid w:val="006E68B8"/>
    <w:rsid w:val="006E7F73"/>
    <w:rsid w:val="006E7FE1"/>
    <w:rsid w:val="006F003A"/>
    <w:rsid w:val="006F5D4F"/>
    <w:rsid w:val="006F62AA"/>
    <w:rsid w:val="006F6FC6"/>
    <w:rsid w:val="00701D97"/>
    <w:rsid w:val="007039A8"/>
    <w:rsid w:val="00704CE6"/>
    <w:rsid w:val="00705D34"/>
    <w:rsid w:val="00713C73"/>
    <w:rsid w:val="00713CD3"/>
    <w:rsid w:val="00714664"/>
    <w:rsid w:val="00714BD7"/>
    <w:rsid w:val="00715F56"/>
    <w:rsid w:val="007171B4"/>
    <w:rsid w:val="00717F11"/>
    <w:rsid w:val="00725D2D"/>
    <w:rsid w:val="0072637D"/>
    <w:rsid w:val="00727AB2"/>
    <w:rsid w:val="007342B1"/>
    <w:rsid w:val="007357D1"/>
    <w:rsid w:val="00737212"/>
    <w:rsid w:val="00737D47"/>
    <w:rsid w:val="00740CD1"/>
    <w:rsid w:val="00741B39"/>
    <w:rsid w:val="007441FF"/>
    <w:rsid w:val="00751397"/>
    <w:rsid w:val="0075189D"/>
    <w:rsid w:val="0075272F"/>
    <w:rsid w:val="0075364F"/>
    <w:rsid w:val="00755030"/>
    <w:rsid w:val="00757232"/>
    <w:rsid w:val="0076237C"/>
    <w:rsid w:val="00764457"/>
    <w:rsid w:val="00764BE9"/>
    <w:rsid w:val="00764C18"/>
    <w:rsid w:val="007658C6"/>
    <w:rsid w:val="00766284"/>
    <w:rsid w:val="00767687"/>
    <w:rsid w:val="0076788F"/>
    <w:rsid w:val="00774F7F"/>
    <w:rsid w:val="007753EC"/>
    <w:rsid w:val="00777685"/>
    <w:rsid w:val="007807D1"/>
    <w:rsid w:val="0078261F"/>
    <w:rsid w:val="00784927"/>
    <w:rsid w:val="00786BF9"/>
    <w:rsid w:val="00787739"/>
    <w:rsid w:val="00791BC6"/>
    <w:rsid w:val="00794CBE"/>
    <w:rsid w:val="007A0F38"/>
    <w:rsid w:val="007A1124"/>
    <w:rsid w:val="007A24DC"/>
    <w:rsid w:val="007B092F"/>
    <w:rsid w:val="007B0C39"/>
    <w:rsid w:val="007B12F1"/>
    <w:rsid w:val="007B27F8"/>
    <w:rsid w:val="007B33F5"/>
    <w:rsid w:val="007B5192"/>
    <w:rsid w:val="007C0F7D"/>
    <w:rsid w:val="007C152A"/>
    <w:rsid w:val="007C171E"/>
    <w:rsid w:val="007C1F25"/>
    <w:rsid w:val="007C2041"/>
    <w:rsid w:val="007C24DA"/>
    <w:rsid w:val="007C2DF0"/>
    <w:rsid w:val="007C39CC"/>
    <w:rsid w:val="007C4C32"/>
    <w:rsid w:val="007C4CFD"/>
    <w:rsid w:val="007C7200"/>
    <w:rsid w:val="007C7F1E"/>
    <w:rsid w:val="007D0B25"/>
    <w:rsid w:val="007D1223"/>
    <w:rsid w:val="007D3FB0"/>
    <w:rsid w:val="007E0A7F"/>
    <w:rsid w:val="007E0B34"/>
    <w:rsid w:val="007E17F4"/>
    <w:rsid w:val="007E251D"/>
    <w:rsid w:val="007E3CB7"/>
    <w:rsid w:val="007E4FD7"/>
    <w:rsid w:val="007E5EE7"/>
    <w:rsid w:val="007E6FD4"/>
    <w:rsid w:val="007F0954"/>
    <w:rsid w:val="007F1DAA"/>
    <w:rsid w:val="007F3D2E"/>
    <w:rsid w:val="007F4675"/>
    <w:rsid w:val="008046BC"/>
    <w:rsid w:val="00805D49"/>
    <w:rsid w:val="00806856"/>
    <w:rsid w:val="00810B65"/>
    <w:rsid w:val="00810D45"/>
    <w:rsid w:val="008115DB"/>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328A"/>
    <w:rsid w:val="00833C11"/>
    <w:rsid w:val="00836107"/>
    <w:rsid w:val="00836F60"/>
    <w:rsid w:val="00837DFE"/>
    <w:rsid w:val="00842FA5"/>
    <w:rsid w:val="0084521C"/>
    <w:rsid w:val="008467B9"/>
    <w:rsid w:val="00853291"/>
    <w:rsid w:val="00856E1B"/>
    <w:rsid w:val="0086045D"/>
    <w:rsid w:val="008636EC"/>
    <w:rsid w:val="00865A0C"/>
    <w:rsid w:val="00865DE2"/>
    <w:rsid w:val="00865E72"/>
    <w:rsid w:val="0086660B"/>
    <w:rsid w:val="0087276B"/>
    <w:rsid w:val="00872C92"/>
    <w:rsid w:val="008731EA"/>
    <w:rsid w:val="008749DF"/>
    <w:rsid w:val="00875EE9"/>
    <w:rsid w:val="0087778B"/>
    <w:rsid w:val="00880300"/>
    <w:rsid w:val="00880F6B"/>
    <w:rsid w:val="00881AB2"/>
    <w:rsid w:val="00882CBC"/>
    <w:rsid w:val="00886761"/>
    <w:rsid w:val="00887767"/>
    <w:rsid w:val="00887D5B"/>
    <w:rsid w:val="008950AB"/>
    <w:rsid w:val="00895886"/>
    <w:rsid w:val="008969C6"/>
    <w:rsid w:val="00896C87"/>
    <w:rsid w:val="00897E9F"/>
    <w:rsid w:val="008A0E9F"/>
    <w:rsid w:val="008A424C"/>
    <w:rsid w:val="008A47A2"/>
    <w:rsid w:val="008A5230"/>
    <w:rsid w:val="008A68C3"/>
    <w:rsid w:val="008A6E58"/>
    <w:rsid w:val="008B01F2"/>
    <w:rsid w:val="008B0462"/>
    <w:rsid w:val="008B0795"/>
    <w:rsid w:val="008B1D60"/>
    <w:rsid w:val="008B2151"/>
    <w:rsid w:val="008B4756"/>
    <w:rsid w:val="008B48DC"/>
    <w:rsid w:val="008B4F67"/>
    <w:rsid w:val="008B5AE1"/>
    <w:rsid w:val="008C1203"/>
    <w:rsid w:val="008C3C85"/>
    <w:rsid w:val="008C4EA6"/>
    <w:rsid w:val="008C583E"/>
    <w:rsid w:val="008C6CDC"/>
    <w:rsid w:val="008D4F75"/>
    <w:rsid w:val="008D5878"/>
    <w:rsid w:val="008D6A34"/>
    <w:rsid w:val="008D740C"/>
    <w:rsid w:val="008E1FAE"/>
    <w:rsid w:val="008E6160"/>
    <w:rsid w:val="008F0A27"/>
    <w:rsid w:val="008F2BBF"/>
    <w:rsid w:val="008F33A1"/>
    <w:rsid w:val="008F4412"/>
    <w:rsid w:val="008F640A"/>
    <w:rsid w:val="008F6DC8"/>
    <w:rsid w:val="00900452"/>
    <w:rsid w:val="00901F2A"/>
    <w:rsid w:val="00902E38"/>
    <w:rsid w:val="009038DB"/>
    <w:rsid w:val="00905656"/>
    <w:rsid w:val="0091138D"/>
    <w:rsid w:val="00913B27"/>
    <w:rsid w:val="00915CA3"/>
    <w:rsid w:val="00916C2E"/>
    <w:rsid w:val="0092010E"/>
    <w:rsid w:val="00921F2F"/>
    <w:rsid w:val="00922081"/>
    <w:rsid w:val="009221E9"/>
    <w:rsid w:val="009239DA"/>
    <w:rsid w:val="00923A79"/>
    <w:rsid w:val="009247BC"/>
    <w:rsid w:val="009251EC"/>
    <w:rsid w:val="00925FFF"/>
    <w:rsid w:val="0093021C"/>
    <w:rsid w:val="009307DB"/>
    <w:rsid w:val="0093278B"/>
    <w:rsid w:val="00933DF5"/>
    <w:rsid w:val="00940945"/>
    <w:rsid w:val="00942125"/>
    <w:rsid w:val="009421DD"/>
    <w:rsid w:val="00942B3B"/>
    <w:rsid w:val="00944336"/>
    <w:rsid w:val="0095015A"/>
    <w:rsid w:val="00954519"/>
    <w:rsid w:val="00955729"/>
    <w:rsid w:val="00960E6A"/>
    <w:rsid w:val="00962262"/>
    <w:rsid w:val="00963702"/>
    <w:rsid w:val="00963AAD"/>
    <w:rsid w:val="00967AA5"/>
    <w:rsid w:val="009712D7"/>
    <w:rsid w:val="00981BE6"/>
    <w:rsid w:val="009822B0"/>
    <w:rsid w:val="009839B0"/>
    <w:rsid w:val="00984FF5"/>
    <w:rsid w:val="009864B3"/>
    <w:rsid w:val="0099174D"/>
    <w:rsid w:val="00994ABD"/>
    <w:rsid w:val="009952E3"/>
    <w:rsid w:val="00996223"/>
    <w:rsid w:val="00996F0C"/>
    <w:rsid w:val="00997A71"/>
    <w:rsid w:val="00997F9E"/>
    <w:rsid w:val="009A2B35"/>
    <w:rsid w:val="009A3C18"/>
    <w:rsid w:val="009A5308"/>
    <w:rsid w:val="009B4716"/>
    <w:rsid w:val="009B6E0A"/>
    <w:rsid w:val="009C03EB"/>
    <w:rsid w:val="009C208A"/>
    <w:rsid w:val="009C7FDF"/>
    <w:rsid w:val="009D2CF7"/>
    <w:rsid w:val="009D4DBB"/>
    <w:rsid w:val="009D735F"/>
    <w:rsid w:val="009D77E3"/>
    <w:rsid w:val="009D7855"/>
    <w:rsid w:val="009E1E02"/>
    <w:rsid w:val="009E3731"/>
    <w:rsid w:val="009E4898"/>
    <w:rsid w:val="009F25E6"/>
    <w:rsid w:val="009F5EF9"/>
    <w:rsid w:val="00A0292F"/>
    <w:rsid w:val="00A03834"/>
    <w:rsid w:val="00A03A53"/>
    <w:rsid w:val="00A03EEE"/>
    <w:rsid w:val="00A03F8B"/>
    <w:rsid w:val="00A04B30"/>
    <w:rsid w:val="00A07373"/>
    <w:rsid w:val="00A103C1"/>
    <w:rsid w:val="00A15B3A"/>
    <w:rsid w:val="00A1711A"/>
    <w:rsid w:val="00A22299"/>
    <w:rsid w:val="00A23252"/>
    <w:rsid w:val="00A247F8"/>
    <w:rsid w:val="00A25DA5"/>
    <w:rsid w:val="00A2650D"/>
    <w:rsid w:val="00A267BE"/>
    <w:rsid w:val="00A26BBC"/>
    <w:rsid w:val="00A3073F"/>
    <w:rsid w:val="00A310B4"/>
    <w:rsid w:val="00A366ED"/>
    <w:rsid w:val="00A412D0"/>
    <w:rsid w:val="00A42739"/>
    <w:rsid w:val="00A42DE9"/>
    <w:rsid w:val="00A51EC5"/>
    <w:rsid w:val="00A551DD"/>
    <w:rsid w:val="00A57071"/>
    <w:rsid w:val="00A60151"/>
    <w:rsid w:val="00A66063"/>
    <w:rsid w:val="00A70DFB"/>
    <w:rsid w:val="00A72AD4"/>
    <w:rsid w:val="00A73648"/>
    <w:rsid w:val="00A756CA"/>
    <w:rsid w:val="00A76A74"/>
    <w:rsid w:val="00A77150"/>
    <w:rsid w:val="00A77319"/>
    <w:rsid w:val="00A77A49"/>
    <w:rsid w:val="00A77E9C"/>
    <w:rsid w:val="00A813C3"/>
    <w:rsid w:val="00A81DE4"/>
    <w:rsid w:val="00A91343"/>
    <w:rsid w:val="00A92F01"/>
    <w:rsid w:val="00A92FE0"/>
    <w:rsid w:val="00A938A2"/>
    <w:rsid w:val="00A96E68"/>
    <w:rsid w:val="00A9716C"/>
    <w:rsid w:val="00AA27F8"/>
    <w:rsid w:val="00AA3208"/>
    <w:rsid w:val="00AA4741"/>
    <w:rsid w:val="00AA588D"/>
    <w:rsid w:val="00AB2D54"/>
    <w:rsid w:val="00AB4691"/>
    <w:rsid w:val="00AC14AF"/>
    <w:rsid w:val="00AC4850"/>
    <w:rsid w:val="00AC5EBC"/>
    <w:rsid w:val="00AC6831"/>
    <w:rsid w:val="00AD0E20"/>
    <w:rsid w:val="00AD0F1B"/>
    <w:rsid w:val="00AD2049"/>
    <w:rsid w:val="00AD33F4"/>
    <w:rsid w:val="00AD4FA9"/>
    <w:rsid w:val="00AD5828"/>
    <w:rsid w:val="00AE52A3"/>
    <w:rsid w:val="00AF262B"/>
    <w:rsid w:val="00AF2831"/>
    <w:rsid w:val="00AF2B45"/>
    <w:rsid w:val="00AF3889"/>
    <w:rsid w:val="00AF740C"/>
    <w:rsid w:val="00AF74CB"/>
    <w:rsid w:val="00AF7DE1"/>
    <w:rsid w:val="00B01AFE"/>
    <w:rsid w:val="00B025BC"/>
    <w:rsid w:val="00B0296A"/>
    <w:rsid w:val="00B02D7F"/>
    <w:rsid w:val="00B0414B"/>
    <w:rsid w:val="00B047C7"/>
    <w:rsid w:val="00B11E5E"/>
    <w:rsid w:val="00B16358"/>
    <w:rsid w:val="00B25774"/>
    <w:rsid w:val="00B270FF"/>
    <w:rsid w:val="00B277F6"/>
    <w:rsid w:val="00B3013A"/>
    <w:rsid w:val="00B335DA"/>
    <w:rsid w:val="00B3425A"/>
    <w:rsid w:val="00B34506"/>
    <w:rsid w:val="00B37D21"/>
    <w:rsid w:val="00B41DE7"/>
    <w:rsid w:val="00B4265C"/>
    <w:rsid w:val="00B46F3C"/>
    <w:rsid w:val="00B479D0"/>
    <w:rsid w:val="00B51520"/>
    <w:rsid w:val="00B52043"/>
    <w:rsid w:val="00B52B5A"/>
    <w:rsid w:val="00B55149"/>
    <w:rsid w:val="00B56DC5"/>
    <w:rsid w:val="00B573D6"/>
    <w:rsid w:val="00B57F9E"/>
    <w:rsid w:val="00B63FB5"/>
    <w:rsid w:val="00B650C6"/>
    <w:rsid w:val="00B66A87"/>
    <w:rsid w:val="00B66D28"/>
    <w:rsid w:val="00B67955"/>
    <w:rsid w:val="00B70403"/>
    <w:rsid w:val="00B74521"/>
    <w:rsid w:val="00B76D76"/>
    <w:rsid w:val="00B77318"/>
    <w:rsid w:val="00B77B9E"/>
    <w:rsid w:val="00B77F36"/>
    <w:rsid w:val="00B80658"/>
    <w:rsid w:val="00B819C6"/>
    <w:rsid w:val="00B82744"/>
    <w:rsid w:val="00B949AA"/>
    <w:rsid w:val="00B95BFC"/>
    <w:rsid w:val="00B96199"/>
    <w:rsid w:val="00BA1FA3"/>
    <w:rsid w:val="00BA286B"/>
    <w:rsid w:val="00BA5C76"/>
    <w:rsid w:val="00BA6D24"/>
    <w:rsid w:val="00BC06BB"/>
    <w:rsid w:val="00BC1610"/>
    <w:rsid w:val="00BC207C"/>
    <w:rsid w:val="00BC4B2D"/>
    <w:rsid w:val="00BD1C34"/>
    <w:rsid w:val="00BD3CDE"/>
    <w:rsid w:val="00BD4A19"/>
    <w:rsid w:val="00BD4EB8"/>
    <w:rsid w:val="00BD70AE"/>
    <w:rsid w:val="00BD7431"/>
    <w:rsid w:val="00BE0BD1"/>
    <w:rsid w:val="00BE0E68"/>
    <w:rsid w:val="00BE29AC"/>
    <w:rsid w:val="00BE3E3C"/>
    <w:rsid w:val="00BE4F9E"/>
    <w:rsid w:val="00BE560F"/>
    <w:rsid w:val="00BE6414"/>
    <w:rsid w:val="00BE7C42"/>
    <w:rsid w:val="00BF347C"/>
    <w:rsid w:val="00BF4341"/>
    <w:rsid w:val="00BF48B2"/>
    <w:rsid w:val="00C008E0"/>
    <w:rsid w:val="00C0202E"/>
    <w:rsid w:val="00C04B7E"/>
    <w:rsid w:val="00C066BF"/>
    <w:rsid w:val="00C06918"/>
    <w:rsid w:val="00C06F8C"/>
    <w:rsid w:val="00C0770C"/>
    <w:rsid w:val="00C078FE"/>
    <w:rsid w:val="00C16C02"/>
    <w:rsid w:val="00C17495"/>
    <w:rsid w:val="00C3339A"/>
    <w:rsid w:val="00C33681"/>
    <w:rsid w:val="00C35251"/>
    <w:rsid w:val="00C362FA"/>
    <w:rsid w:val="00C3638A"/>
    <w:rsid w:val="00C41801"/>
    <w:rsid w:val="00C42595"/>
    <w:rsid w:val="00C44625"/>
    <w:rsid w:val="00C45C77"/>
    <w:rsid w:val="00C45D11"/>
    <w:rsid w:val="00C472F0"/>
    <w:rsid w:val="00C47843"/>
    <w:rsid w:val="00C51947"/>
    <w:rsid w:val="00C55B35"/>
    <w:rsid w:val="00C564B9"/>
    <w:rsid w:val="00C57AAA"/>
    <w:rsid w:val="00C61453"/>
    <w:rsid w:val="00C61C29"/>
    <w:rsid w:val="00C629EC"/>
    <w:rsid w:val="00C642BE"/>
    <w:rsid w:val="00C644C4"/>
    <w:rsid w:val="00C650FC"/>
    <w:rsid w:val="00C65C1E"/>
    <w:rsid w:val="00C66A9F"/>
    <w:rsid w:val="00C7074F"/>
    <w:rsid w:val="00C70BC6"/>
    <w:rsid w:val="00C73C62"/>
    <w:rsid w:val="00C75952"/>
    <w:rsid w:val="00C7615B"/>
    <w:rsid w:val="00C80312"/>
    <w:rsid w:val="00C80F35"/>
    <w:rsid w:val="00C829BF"/>
    <w:rsid w:val="00C8404F"/>
    <w:rsid w:val="00C84202"/>
    <w:rsid w:val="00C84394"/>
    <w:rsid w:val="00C853F6"/>
    <w:rsid w:val="00C86C58"/>
    <w:rsid w:val="00C86ECE"/>
    <w:rsid w:val="00C93449"/>
    <w:rsid w:val="00CA1572"/>
    <w:rsid w:val="00CA2DB1"/>
    <w:rsid w:val="00CA604E"/>
    <w:rsid w:val="00CB24C8"/>
    <w:rsid w:val="00CB4B9A"/>
    <w:rsid w:val="00CB59B6"/>
    <w:rsid w:val="00CB683B"/>
    <w:rsid w:val="00CC19A2"/>
    <w:rsid w:val="00CC465B"/>
    <w:rsid w:val="00CC499F"/>
    <w:rsid w:val="00CD2142"/>
    <w:rsid w:val="00CD381B"/>
    <w:rsid w:val="00CE14D6"/>
    <w:rsid w:val="00CE5077"/>
    <w:rsid w:val="00CE6319"/>
    <w:rsid w:val="00CE6E61"/>
    <w:rsid w:val="00CF0BD6"/>
    <w:rsid w:val="00CF17FB"/>
    <w:rsid w:val="00CF41BF"/>
    <w:rsid w:val="00CF431C"/>
    <w:rsid w:val="00CF495D"/>
    <w:rsid w:val="00CF561F"/>
    <w:rsid w:val="00CF6692"/>
    <w:rsid w:val="00CF695A"/>
    <w:rsid w:val="00CF7ED9"/>
    <w:rsid w:val="00D006D2"/>
    <w:rsid w:val="00D00D48"/>
    <w:rsid w:val="00D0263C"/>
    <w:rsid w:val="00D07656"/>
    <w:rsid w:val="00D07C8A"/>
    <w:rsid w:val="00D11B85"/>
    <w:rsid w:val="00D1210C"/>
    <w:rsid w:val="00D12924"/>
    <w:rsid w:val="00D14A92"/>
    <w:rsid w:val="00D14DD7"/>
    <w:rsid w:val="00D16762"/>
    <w:rsid w:val="00D17A68"/>
    <w:rsid w:val="00D20818"/>
    <w:rsid w:val="00D221B0"/>
    <w:rsid w:val="00D22F9C"/>
    <w:rsid w:val="00D2370B"/>
    <w:rsid w:val="00D24FCA"/>
    <w:rsid w:val="00D263D3"/>
    <w:rsid w:val="00D276E9"/>
    <w:rsid w:val="00D306CF"/>
    <w:rsid w:val="00D3319B"/>
    <w:rsid w:val="00D3356B"/>
    <w:rsid w:val="00D33A44"/>
    <w:rsid w:val="00D33B8F"/>
    <w:rsid w:val="00D34465"/>
    <w:rsid w:val="00D34CB2"/>
    <w:rsid w:val="00D3576B"/>
    <w:rsid w:val="00D367C0"/>
    <w:rsid w:val="00D41240"/>
    <w:rsid w:val="00D4303F"/>
    <w:rsid w:val="00D4680D"/>
    <w:rsid w:val="00D476C0"/>
    <w:rsid w:val="00D501F5"/>
    <w:rsid w:val="00D504EE"/>
    <w:rsid w:val="00D60253"/>
    <w:rsid w:val="00D623EC"/>
    <w:rsid w:val="00D62E14"/>
    <w:rsid w:val="00D63229"/>
    <w:rsid w:val="00D663A6"/>
    <w:rsid w:val="00D66B6D"/>
    <w:rsid w:val="00D703BF"/>
    <w:rsid w:val="00D7066E"/>
    <w:rsid w:val="00D70D00"/>
    <w:rsid w:val="00D736A0"/>
    <w:rsid w:val="00D80E6F"/>
    <w:rsid w:val="00D8146B"/>
    <w:rsid w:val="00D84109"/>
    <w:rsid w:val="00D854E9"/>
    <w:rsid w:val="00D8774E"/>
    <w:rsid w:val="00D90A26"/>
    <w:rsid w:val="00D93436"/>
    <w:rsid w:val="00D938A6"/>
    <w:rsid w:val="00D94AD0"/>
    <w:rsid w:val="00D95B47"/>
    <w:rsid w:val="00DA32B7"/>
    <w:rsid w:val="00DA5FE5"/>
    <w:rsid w:val="00DB22CF"/>
    <w:rsid w:val="00DB3D56"/>
    <w:rsid w:val="00DC1693"/>
    <w:rsid w:val="00DC2FE7"/>
    <w:rsid w:val="00DC3FDF"/>
    <w:rsid w:val="00DC62A6"/>
    <w:rsid w:val="00DC751D"/>
    <w:rsid w:val="00DC7BA1"/>
    <w:rsid w:val="00DD06BD"/>
    <w:rsid w:val="00DD07AD"/>
    <w:rsid w:val="00DD56D8"/>
    <w:rsid w:val="00DD6069"/>
    <w:rsid w:val="00DE128D"/>
    <w:rsid w:val="00DE1F9E"/>
    <w:rsid w:val="00DE3D65"/>
    <w:rsid w:val="00DE3DE7"/>
    <w:rsid w:val="00DE6AD2"/>
    <w:rsid w:val="00DE78DF"/>
    <w:rsid w:val="00DF05BF"/>
    <w:rsid w:val="00DF2834"/>
    <w:rsid w:val="00DF2A11"/>
    <w:rsid w:val="00DF351D"/>
    <w:rsid w:val="00DF3955"/>
    <w:rsid w:val="00DF488C"/>
    <w:rsid w:val="00DF4DD4"/>
    <w:rsid w:val="00DF62B4"/>
    <w:rsid w:val="00DF6519"/>
    <w:rsid w:val="00E00DE9"/>
    <w:rsid w:val="00E01A8B"/>
    <w:rsid w:val="00E02D5D"/>
    <w:rsid w:val="00E05131"/>
    <w:rsid w:val="00E05FF8"/>
    <w:rsid w:val="00E115E0"/>
    <w:rsid w:val="00E14682"/>
    <w:rsid w:val="00E14C78"/>
    <w:rsid w:val="00E204D6"/>
    <w:rsid w:val="00E20EC6"/>
    <w:rsid w:val="00E2269E"/>
    <w:rsid w:val="00E23C84"/>
    <w:rsid w:val="00E25DFE"/>
    <w:rsid w:val="00E3157D"/>
    <w:rsid w:val="00E327E5"/>
    <w:rsid w:val="00E342C9"/>
    <w:rsid w:val="00E41A89"/>
    <w:rsid w:val="00E43863"/>
    <w:rsid w:val="00E4481C"/>
    <w:rsid w:val="00E45EED"/>
    <w:rsid w:val="00E47F02"/>
    <w:rsid w:val="00E50903"/>
    <w:rsid w:val="00E528A7"/>
    <w:rsid w:val="00E54440"/>
    <w:rsid w:val="00E56226"/>
    <w:rsid w:val="00E56CE4"/>
    <w:rsid w:val="00E57697"/>
    <w:rsid w:val="00E61F9B"/>
    <w:rsid w:val="00E62D17"/>
    <w:rsid w:val="00E7403A"/>
    <w:rsid w:val="00E80563"/>
    <w:rsid w:val="00E8460B"/>
    <w:rsid w:val="00E8652E"/>
    <w:rsid w:val="00E87582"/>
    <w:rsid w:val="00E878C7"/>
    <w:rsid w:val="00E9127D"/>
    <w:rsid w:val="00E91F00"/>
    <w:rsid w:val="00E92979"/>
    <w:rsid w:val="00E92998"/>
    <w:rsid w:val="00E951F0"/>
    <w:rsid w:val="00E95514"/>
    <w:rsid w:val="00E95D25"/>
    <w:rsid w:val="00EA2DF9"/>
    <w:rsid w:val="00EA3823"/>
    <w:rsid w:val="00EA7016"/>
    <w:rsid w:val="00EB6909"/>
    <w:rsid w:val="00EB722D"/>
    <w:rsid w:val="00EB79A5"/>
    <w:rsid w:val="00EC16D4"/>
    <w:rsid w:val="00EC20D4"/>
    <w:rsid w:val="00EC42F9"/>
    <w:rsid w:val="00EC5552"/>
    <w:rsid w:val="00EC5E5B"/>
    <w:rsid w:val="00EC607E"/>
    <w:rsid w:val="00ED0314"/>
    <w:rsid w:val="00ED1392"/>
    <w:rsid w:val="00ED1985"/>
    <w:rsid w:val="00ED1D16"/>
    <w:rsid w:val="00ED2818"/>
    <w:rsid w:val="00ED28B1"/>
    <w:rsid w:val="00ED3911"/>
    <w:rsid w:val="00ED3CFA"/>
    <w:rsid w:val="00ED40B8"/>
    <w:rsid w:val="00ED49B5"/>
    <w:rsid w:val="00ED4A98"/>
    <w:rsid w:val="00EE0C4D"/>
    <w:rsid w:val="00EE5CD4"/>
    <w:rsid w:val="00EF0ACE"/>
    <w:rsid w:val="00EF0F42"/>
    <w:rsid w:val="00EF1A68"/>
    <w:rsid w:val="00EF6268"/>
    <w:rsid w:val="00EF66F9"/>
    <w:rsid w:val="00F030FA"/>
    <w:rsid w:val="00F033CB"/>
    <w:rsid w:val="00F05FA5"/>
    <w:rsid w:val="00F067CD"/>
    <w:rsid w:val="00F06E9A"/>
    <w:rsid w:val="00F1023E"/>
    <w:rsid w:val="00F102C0"/>
    <w:rsid w:val="00F168C4"/>
    <w:rsid w:val="00F22C23"/>
    <w:rsid w:val="00F239E3"/>
    <w:rsid w:val="00F25518"/>
    <w:rsid w:val="00F2748A"/>
    <w:rsid w:val="00F30C3F"/>
    <w:rsid w:val="00F32D04"/>
    <w:rsid w:val="00F34996"/>
    <w:rsid w:val="00F3562C"/>
    <w:rsid w:val="00F36ECD"/>
    <w:rsid w:val="00F401B1"/>
    <w:rsid w:val="00F411C7"/>
    <w:rsid w:val="00F41CED"/>
    <w:rsid w:val="00F420A0"/>
    <w:rsid w:val="00F43578"/>
    <w:rsid w:val="00F45D7A"/>
    <w:rsid w:val="00F51B88"/>
    <w:rsid w:val="00F554C0"/>
    <w:rsid w:val="00F61569"/>
    <w:rsid w:val="00F63DD7"/>
    <w:rsid w:val="00F66EB7"/>
    <w:rsid w:val="00F776BB"/>
    <w:rsid w:val="00F80071"/>
    <w:rsid w:val="00F80F74"/>
    <w:rsid w:val="00F81439"/>
    <w:rsid w:val="00F844F8"/>
    <w:rsid w:val="00F84B2D"/>
    <w:rsid w:val="00F85EFB"/>
    <w:rsid w:val="00F87B5D"/>
    <w:rsid w:val="00F91C03"/>
    <w:rsid w:val="00F95740"/>
    <w:rsid w:val="00F97CD9"/>
    <w:rsid w:val="00FA1FBE"/>
    <w:rsid w:val="00FA1FF5"/>
    <w:rsid w:val="00FA4529"/>
    <w:rsid w:val="00FB1793"/>
    <w:rsid w:val="00FB19F5"/>
    <w:rsid w:val="00FB3637"/>
    <w:rsid w:val="00FB70B4"/>
    <w:rsid w:val="00FB7ACF"/>
    <w:rsid w:val="00FC1AC8"/>
    <w:rsid w:val="00FC1C78"/>
    <w:rsid w:val="00FC4848"/>
    <w:rsid w:val="00FC69F3"/>
    <w:rsid w:val="00FC6A48"/>
    <w:rsid w:val="00FC6F71"/>
    <w:rsid w:val="00FC7E88"/>
    <w:rsid w:val="00FD0247"/>
    <w:rsid w:val="00FD1AC3"/>
    <w:rsid w:val="00FD20B6"/>
    <w:rsid w:val="00FD2352"/>
    <w:rsid w:val="00FD37CC"/>
    <w:rsid w:val="00FE0359"/>
    <w:rsid w:val="00FE064D"/>
    <w:rsid w:val="00FE1596"/>
    <w:rsid w:val="00FE1BA5"/>
    <w:rsid w:val="00FE239A"/>
    <w:rsid w:val="00FE485B"/>
    <w:rsid w:val="00FE558F"/>
    <w:rsid w:val="00FE7A9A"/>
    <w:rsid w:val="00FE7F01"/>
    <w:rsid w:val="00FF2407"/>
    <w:rsid w:val="00FF24B2"/>
    <w:rsid w:val="00FF2EA6"/>
    <w:rsid w:val="00FF3DA6"/>
    <w:rsid w:val="00FF62E6"/>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D0B1B2D2-17B6-4B2E-925A-7F337406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paragraph" w:styleId="BodyText">
    <w:name w:val="Body Text"/>
    <w:basedOn w:val="Normal"/>
    <w:link w:val="BodyTextChar"/>
    <w:uiPriority w:val="1"/>
    <w:qFormat/>
    <w:rsid w:val="008B0462"/>
    <w:pPr>
      <w:widowControl w:val="0"/>
      <w:spacing w:after="0" w:line="240" w:lineRule="auto"/>
      <w:ind w:left="243" w:hanging="144"/>
    </w:pPr>
    <w:rPr>
      <w:rFonts w:ascii="Arial" w:eastAsia="Arial" w:hAnsi="Arial"/>
      <w:sz w:val="19"/>
      <w:szCs w:val="19"/>
    </w:rPr>
  </w:style>
  <w:style w:type="character" w:customStyle="1" w:styleId="BodyTextChar">
    <w:name w:val="Body Text Char"/>
    <w:basedOn w:val="DefaultParagraphFont"/>
    <w:link w:val="BodyText"/>
    <w:uiPriority w:val="1"/>
    <w:rsid w:val="008B0462"/>
    <w:rPr>
      <w:rFonts w:ascii="Arial" w:eastAsia="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393898930">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0236226">
      <w:bodyDiv w:val="1"/>
      <w:marLeft w:val="0"/>
      <w:marRight w:val="0"/>
      <w:marTop w:val="0"/>
      <w:marBottom w:val="0"/>
      <w:divBdr>
        <w:top w:val="none" w:sz="0" w:space="0" w:color="auto"/>
        <w:left w:val="none" w:sz="0" w:space="0" w:color="auto"/>
        <w:bottom w:val="none" w:sz="0" w:space="0" w:color="auto"/>
        <w:right w:val="none" w:sz="0" w:space="0" w:color="auto"/>
      </w:divBdr>
      <w:divsChild>
        <w:div w:id="239679831">
          <w:marLeft w:val="547"/>
          <w:marRight w:val="0"/>
          <w:marTop w:val="154"/>
          <w:marBottom w:val="0"/>
          <w:divBdr>
            <w:top w:val="none" w:sz="0" w:space="0" w:color="auto"/>
            <w:left w:val="none" w:sz="0" w:space="0" w:color="auto"/>
            <w:bottom w:val="none" w:sz="0" w:space="0" w:color="auto"/>
            <w:right w:val="none" w:sz="0" w:space="0" w:color="auto"/>
          </w:divBdr>
        </w:div>
        <w:div w:id="1996953197">
          <w:marLeft w:val="547"/>
          <w:marRight w:val="0"/>
          <w:marTop w:val="154"/>
          <w:marBottom w:val="0"/>
          <w:divBdr>
            <w:top w:val="none" w:sz="0" w:space="0" w:color="auto"/>
            <w:left w:val="none" w:sz="0" w:space="0" w:color="auto"/>
            <w:bottom w:val="none" w:sz="0" w:space="0" w:color="auto"/>
            <w:right w:val="none" w:sz="0" w:space="0" w:color="auto"/>
          </w:divBdr>
        </w:div>
        <w:div w:id="290326593">
          <w:marLeft w:val="547"/>
          <w:marRight w:val="0"/>
          <w:marTop w:val="154"/>
          <w:marBottom w:val="0"/>
          <w:divBdr>
            <w:top w:val="none" w:sz="0" w:space="0" w:color="auto"/>
            <w:left w:val="none" w:sz="0" w:space="0" w:color="auto"/>
            <w:bottom w:val="none" w:sz="0" w:space="0" w:color="auto"/>
            <w:right w:val="none" w:sz="0" w:space="0" w:color="auto"/>
          </w:divBdr>
        </w:div>
        <w:div w:id="1086733057">
          <w:marLeft w:val="547"/>
          <w:marRight w:val="0"/>
          <w:marTop w:val="154"/>
          <w:marBottom w:val="0"/>
          <w:divBdr>
            <w:top w:val="none" w:sz="0" w:space="0" w:color="auto"/>
            <w:left w:val="none" w:sz="0" w:space="0" w:color="auto"/>
            <w:bottom w:val="none" w:sz="0" w:space="0" w:color="auto"/>
            <w:right w:val="none" w:sz="0" w:space="0" w:color="auto"/>
          </w:divBdr>
        </w:div>
      </w:divsChild>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067728858">
      <w:bodyDiv w:val="1"/>
      <w:marLeft w:val="0"/>
      <w:marRight w:val="0"/>
      <w:marTop w:val="0"/>
      <w:marBottom w:val="0"/>
      <w:divBdr>
        <w:top w:val="none" w:sz="0" w:space="0" w:color="auto"/>
        <w:left w:val="none" w:sz="0" w:space="0" w:color="auto"/>
        <w:bottom w:val="none" w:sz="0" w:space="0" w:color="auto"/>
        <w:right w:val="none" w:sz="0" w:space="0" w:color="auto"/>
      </w:divBdr>
      <w:divsChild>
        <w:div w:id="714813331">
          <w:marLeft w:val="547"/>
          <w:marRight w:val="0"/>
          <w:marTop w:val="125"/>
          <w:marBottom w:val="0"/>
          <w:divBdr>
            <w:top w:val="none" w:sz="0" w:space="0" w:color="auto"/>
            <w:left w:val="none" w:sz="0" w:space="0" w:color="auto"/>
            <w:bottom w:val="none" w:sz="0" w:space="0" w:color="auto"/>
            <w:right w:val="none" w:sz="0" w:space="0" w:color="auto"/>
          </w:divBdr>
        </w:div>
        <w:div w:id="1096026132">
          <w:marLeft w:val="547"/>
          <w:marRight w:val="0"/>
          <w:marTop w:val="125"/>
          <w:marBottom w:val="0"/>
          <w:divBdr>
            <w:top w:val="none" w:sz="0" w:space="0" w:color="auto"/>
            <w:left w:val="none" w:sz="0" w:space="0" w:color="auto"/>
            <w:bottom w:val="none" w:sz="0" w:space="0" w:color="auto"/>
            <w:right w:val="none" w:sz="0" w:space="0" w:color="auto"/>
          </w:divBdr>
        </w:div>
        <w:div w:id="898244048">
          <w:marLeft w:val="547"/>
          <w:marRight w:val="0"/>
          <w:marTop w:val="125"/>
          <w:marBottom w:val="0"/>
          <w:divBdr>
            <w:top w:val="none" w:sz="0" w:space="0" w:color="auto"/>
            <w:left w:val="none" w:sz="0" w:space="0" w:color="auto"/>
            <w:bottom w:val="none" w:sz="0" w:space="0" w:color="auto"/>
            <w:right w:val="none" w:sz="0" w:space="0" w:color="auto"/>
          </w:divBdr>
        </w:div>
      </w:divsChild>
    </w:div>
    <w:div w:id="1083067122">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0668">
      <w:bodyDiv w:val="1"/>
      <w:marLeft w:val="0"/>
      <w:marRight w:val="0"/>
      <w:marTop w:val="0"/>
      <w:marBottom w:val="0"/>
      <w:divBdr>
        <w:top w:val="none" w:sz="0" w:space="0" w:color="auto"/>
        <w:left w:val="none" w:sz="0" w:space="0" w:color="auto"/>
        <w:bottom w:val="none" w:sz="0" w:space="0" w:color="auto"/>
        <w:right w:val="none" w:sz="0" w:space="0" w:color="auto"/>
      </w:divBdr>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13063914">
      <w:bodyDiv w:val="1"/>
      <w:marLeft w:val="0"/>
      <w:marRight w:val="0"/>
      <w:marTop w:val="0"/>
      <w:marBottom w:val="0"/>
      <w:divBdr>
        <w:top w:val="none" w:sz="0" w:space="0" w:color="auto"/>
        <w:left w:val="none" w:sz="0" w:space="0" w:color="auto"/>
        <w:bottom w:val="none" w:sz="0" w:space="0" w:color="auto"/>
        <w:right w:val="none" w:sz="0" w:space="0" w:color="auto"/>
      </w:divBdr>
      <w:divsChild>
        <w:div w:id="1599288466">
          <w:marLeft w:val="547"/>
          <w:marRight w:val="0"/>
          <w:marTop w:val="144"/>
          <w:marBottom w:val="0"/>
          <w:divBdr>
            <w:top w:val="none" w:sz="0" w:space="0" w:color="auto"/>
            <w:left w:val="none" w:sz="0" w:space="0" w:color="auto"/>
            <w:bottom w:val="none" w:sz="0" w:space="0" w:color="auto"/>
            <w:right w:val="none" w:sz="0" w:space="0" w:color="auto"/>
          </w:divBdr>
        </w:div>
        <w:div w:id="1275094017">
          <w:marLeft w:val="547"/>
          <w:marRight w:val="0"/>
          <w:marTop w:val="144"/>
          <w:marBottom w:val="0"/>
          <w:divBdr>
            <w:top w:val="none" w:sz="0" w:space="0" w:color="auto"/>
            <w:left w:val="none" w:sz="0" w:space="0" w:color="auto"/>
            <w:bottom w:val="none" w:sz="0" w:space="0" w:color="auto"/>
            <w:right w:val="none" w:sz="0" w:space="0" w:color="auto"/>
          </w:divBdr>
        </w:div>
        <w:div w:id="1104497655">
          <w:marLeft w:val="547"/>
          <w:marRight w:val="0"/>
          <w:marTop w:val="144"/>
          <w:marBottom w:val="0"/>
          <w:divBdr>
            <w:top w:val="none" w:sz="0" w:space="0" w:color="auto"/>
            <w:left w:val="none" w:sz="0" w:space="0" w:color="auto"/>
            <w:bottom w:val="none" w:sz="0" w:space="0" w:color="auto"/>
            <w:right w:val="none" w:sz="0" w:space="0" w:color="auto"/>
          </w:divBdr>
        </w:div>
      </w:divsChild>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 w:id="21351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05F5-CFD3-4E96-852D-9BED2076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Christina Broom</cp:lastModifiedBy>
  <cp:revision>2</cp:revision>
  <cp:lastPrinted>2017-06-12T21:59:00Z</cp:lastPrinted>
  <dcterms:created xsi:type="dcterms:W3CDTF">2017-06-13T17:53:00Z</dcterms:created>
  <dcterms:modified xsi:type="dcterms:W3CDTF">2017-06-13T17:53:00Z</dcterms:modified>
</cp:coreProperties>
</file>