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59EC" w14:textId="6573C5F0" w:rsidR="00482369" w:rsidRDefault="00AB4E77" w:rsidP="00A96C3B">
      <w:pPr>
        <w:tabs>
          <w:tab w:val="right" w:pos="6690"/>
        </w:tabs>
        <w:spacing w:after="120"/>
      </w:pPr>
      <w:r>
        <w:rPr>
          <w:noProof/>
        </w:rPr>
        <mc:AlternateContent>
          <mc:Choice Requires="wps">
            <w:drawing>
              <wp:anchor distT="0" distB="0" distL="114300" distR="114300" simplePos="0" relativeHeight="251648512" behindDoc="1" locked="0" layoutInCell="1" allowOverlap="1" wp14:anchorId="69B4E304" wp14:editId="7159C59E">
                <wp:simplePos x="0" y="0"/>
                <wp:positionH relativeFrom="column">
                  <wp:posOffset>-736600</wp:posOffset>
                </wp:positionH>
                <wp:positionV relativeFrom="paragraph">
                  <wp:posOffset>-177164</wp:posOffset>
                </wp:positionV>
                <wp:extent cx="5139055" cy="620543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6205432"/>
                        </a:xfrm>
                        <a:prstGeom prst="rect">
                          <a:avLst/>
                        </a:prstGeom>
                        <a:noFill/>
                        <a:ln w="9525">
                          <a:noFill/>
                          <a:miter lim="800000"/>
                          <a:headEnd/>
                          <a:tailEnd/>
                        </a:ln>
                      </wps:spPr>
                      <wps:txbx>
                        <w:txbxContent>
                          <w:p w14:paraId="67361F92" w14:textId="74D00459" w:rsidR="002A05F2" w:rsidRPr="000E138E" w:rsidRDefault="002A05F2" w:rsidP="00C30311">
                            <w:pPr>
                              <w:spacing w:before="120" w:after="120"/>
                              <w:rPr>
                                <w:rFonts w:ascii="Arial" w:hAnsi="Arial" w:cs="Arial"/>
                                <w:b/>
                                <w:color w:val="0164E6"/>
                                <w:sz w:val="32"/>
                                <w:szCs w:val="32"/>
                              </w:rPr>
                            </w:pPr>
                            <w:r w:rsidRPr="000E138E">
                              <w:rPr>
                                <w:rFonts w:ascii="Arial" w:hAnsi="Arial" w:cs="Arial"/>
                                <w:b/>
                                <w:color w:val="0164E6"/>
                                <w:sz w:val="32"/>
                                <w:szCs w:val="32"/>
                              </w:rPr>
                              <w:t>Sufficiency or Deficiency: A Philosophical Issue</w:t>
                            </w:r>
                          </w:p>
                          <w:p w14:paraId="7E391C62" w14:textId="04D77EDC" w:rsidR="002A05F2" w:rsidRDefault="002A05F2" w:rsidP="00541CC8">
                            <w:pPr>
                              <w:autoSpaceDE w:val="0"/>
                              <w:autoSpaceDN w:val="0"/>
                              <w:adjustRightInd w:val="0"/>
                              <w:spacing w:before="60" w:after="120" w:line="240" w:lineRule="auto"/>
                              <w:rPr>
                                <w:rFonts w:ascii="Times New Roman" w:hAnsi="Times New Roman" w:cs="Times New Roman"/>
                              </w:rPr>
                            </w:pPr>
                            <w:bookmarkStart w:id="0" w:name="_GoBack"/>
                            <w:bookmarkEnd w:id="0"/>
                            <w:r>
                              <w:rPr>
                                <w:rFonts w:ascii="Times New Roman" w:hAnsi="Times New Roman" w:cs="Times New Roman"/>
                              </w:rPr>
                              <w:t>One item in the Control Room Management (CRM) alarm management regulation is “addressing deficiencies identified” in the procedures and implementation of the parts of the alarm management regulation.  An effective CRM Plan is one that identifies and corrects deficiencies in all areas of control room management, not just in the alarm management section.  Is your CRM Plan sufficient for its purpose?   Do you have a process for identifying and correcting deficiencies in the entire CRM Plan?  Does it bother you to think about deficiencies?</w:t>
                            </w:r>
                          </w:p>
                          <w:p w14:paraId="05143526" w14:textId="11DD5448" w:rsidR="002A05F2" w:rsidRDefault="002A05F2" w:rsidP="00541CC8">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A controller in one of our recent team training sessions remarked that no one ever compliments them about their good performance and constantly harps on any mistakes or errors that are made.  He said that his performance is good 99% of the time, and we are always talking about accidents, errors, mistakes, and lapses.  He would like to be complimented and not criticized.  He does not want to be lumped in with those controllers who have been involved in accidents.   He may be riding for a fall.</w:t>
                            </w:r>
                          </w:p>
                          <w:p w14:paraId="09DA030B" w14:textId="08672A88" w:rsidR="002A05F2" w:rsidRDefault="002A05F2" w:rsidP="00541CC8">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He also may be right about his performance, and the industry cites a similar percentage:  </w:t>
                            </w:r>
                            <w:r w:rsidRPr="008F412A">
                              <w:rPr>
                                <w:rFonts w:ascii="Times New Roman" w:hAnsi="Times New Roman" w:cs="Times New Roman"/>
                                <w:i/>
                              </w:rPr>
                              <w:t>A barrel of crude oil or petroleum product shipped by pipeline safely reaches its destination more than 99.99% of the time.</w:t>
                            </w:r>
                            <w:r w:rsidRPr="008F412A">
                              <w:rPr>
                                <w:rFonts w:ascii="Times New Roman" w:hAnsi="Times New Roman" w:cs="Times New Roman"/>
                              </w:rPr>
                              <w:t xml:space="preserve">  (Source</w:t>
                            </w:r>
                            <w:r w:rsidR="00142AC8">
                              <w:rPr>
                                <w:rFonts w:ascii="Times New Roman" w:hAnsi="Times New Roman" w:cs="Times New Roman"/>
                              </w:rPr>
                              <w:t>:</w:t>
                            </w:r>
                            <w:r w:rsidRPr="008F412A">
                              <w:rPr>
                                <w:rFonts w:ascii="Times New Roman" w:hAnsi="Times New Roman" w:cs="Times New Roman"/>
                              </w:rPr>
                              <w:t xml:space="preserve"> </w:t>
                            </w:r>
                            <w:hyperlink r:id="rId8" w:history="1">
                              <w:r w:rsidRPr="00C74B2A">
                                <w:rPr>
                                  <w:rStyle w:val="Hyperlink"/>
                                  <w:rFonts w:ascii="Times New Roman" w:hAnsi="Times New Roman" w:cs="Times New Roman"/>
                                </w:rPr>
                                <w:t>https://energycitizens.org/wp-content/uploads/2017/02/API-EC-Infrastructure101-Final.pdf</w:t>
                              </w:r>
                            </w:hyperlink>
                            <w:r w:rsidRPr="008F412A">
                              <w:rPr>
                                <w:rFonts w:ascii="Times New Roman" w:hAnsi="Times New Roman" w:cs="Times New Roman"/>
                              </w:rPr>
                              <w:t>)</w:t>
                            </w:r>
                            <w:r>
                              <w:rPr>
                                <w:rFonts w:ascii="Times New Roman" w:hAnsi="Times New Roman" w:cs="Times New Roman"/>
                              </w:rPr>
                              <w:t xml:space="preserve">  </w:t>
                            </w:r>
                          </w:p>
                          <w:p w14:paraId="6D65503E" w14:textId="14D09C77" w:rsidR="002A05F2" w:rsidRPr="00852784" w:rsidRDefault="002A05F2" w:rsidP="00541CC8">
                            <w:pPr>
                              <w:shd w:val="clear" w:color="auto" w:fill="FFFFFF"/>
                              <w:spacing w:after="120" w:line="240" w:lineRule="auto"/>
                              <w:rPr>
                                <w:rFonts w:ascii="Times New Roman" w:eastAsia="Wawati TC Regular" w:hAnsi="Times New Roman" w:cs="Times New Roman"/>
                                <w:i/>
                                <w:color w:val="2C2D33"/>
                              </w:rPr>
                            </w:pPr>
                            <w:r w:rsidRPr="00852784">
                              <w:rPr>
                                <w:rFonts w:ascii="Times New Roman" w:eastAsia="Wawati TC Regular" w:hAnsi="Times New Roman" w:cs="Times New Roman"/>
                              </w:rPr>
                              <w:t xml:space="preserve">The natural gas industry also emphasizes safety: </w:t>
                            </w:r>
                            <w:r w:rsidRPr="00852784">
                              <w:rPr>
                                <w:rFonts w:ascii="Times New Roman" w:eastAsia="Wawati TC Regular" w:hAnsi="Times New Roman" w:cs="Times New Roman"/>
                                <w:i/>
                                <w:color w:val="2C2D33"/>
                              </w:rPr>
                              <w:t>The dedicated efforts of natural gas utilities over the past three decades have led to an approximately </w:t>
                            </w:r>
                            <w:r w:rsidRPr="00852784">
                              <w:rPr>
                                <w:rFonts w:ascii="Times New Roman" w:eastAsia="Wawati TC Regular" w:hAnsi="Times New Roman" w:cs="Times New Roman"/>
                                <w:bCs/>
                                <w:i/>
                                <w:color w:val="2C2D33"/>
                                <w:bdr w:val="none" w:sz="0" w:space="0" w:color="auto" w:frame="1"/>
                              </w:rPr>
                              <w:t>40 percent decline in pipeline incidents</w:t>
                            </w:r>
                            <w:r w:rsidRPr="00852784">
                              <w:rPr>
                                <w:rFonts w:ascii="Times New Roman" w:eastAsia="Wawati TC Regular" w:hAnsi="Times New Roman" w:cs="Times New Roman"/>
                                <w:i/>
                                <w:color w:val="2C2D33"/>
                              </w:rPr>
                              <w:t> over the past ten years.</w:t>
                            </w:r>
                            <w:r>
                              <w:rPr>
                                <w:rFonts w:ascii="Times New Roman" w:eastAsia="Wawati TC Regular" w:hAnsi="Times New Roman" w:cs="Times New Roman"/>
                                <w:i/>
                                <w:color w:val="2C2D33"/>
                              </w:rPr>
                              <w:t xml:space="preserve">  </w:t>
                            </w:r>
                            <w:r>
                              <w:rPr>
                                <w:rFonts w:ascii="Times New Roman" w:eastAsia="Wawati TC Regular" w:hAnsi="Times New Roman" w:cs="Times New Roman"/>
                                <w:color w:val="2C2D33"/>
                              </w:rPr>
                              <w:t xml:space="preserve">(Source: </w:t>
                            </w:r>
                            <w:hyperlink r:id="rId9" w:history="1">
                              <w:r w:rsidRPr="00C74B2A">
                                <w:rPr>
                                  <w:rStyle w:val="Hyperlink"/>
                                  <w:rFonts w:ascii="Times New Roman" w:eastAsia="Wawati TC Regular" w:hAnsi="Times New Roman" w:cs="Times New Roman"/>
                                </w:rPr>
                                <w:t>https://www.aga.org/fact-sheets/pipeline-safety</w:t>
                              </w:r>
                            </w:hyperlink>
                            <w:r>
                              <w:rPr>
                                <w:rFonts w:ascii="Times New Roman" w:eastAsia="Wawati TC Regular" w:hAnsi="Times New Roman" w:cs="Times New Roman"/>
                              </w:rPr>
                              <w:t xml:space="preserve">) </w:t>
                            </w:r>
                          </w:p>
                          <w:p w14:paraId="1B6B792B" w14:textId="3407851F" w:rsidR="002A05F2" w:rsidRDefault="002A05F2" w:rsidP="008A0286">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Here’s my problem. Some pipeline accidents lead to deaths and injuries. That .01% of the time when barrels do not reach their destination has the potential to harm the public, pipeliners, the environment, and the pipeline infrastructure.  The probability may be low, but the consequences can be dire.  I have been a pipeliner since 1966, have made my share of operating errors, have responded to many spills, and have seen the results of pipeline accidents on people and their families and on companies.</w:t>
                            </w:r>
                          </w:p>
                          <w:p w14:paraId="723816CC" w14:textId="2719D0C8" w:rsidR="002A05F2" w:rsidRPr="00A77150" w:rsidRDefault="002A05F2" w:rsidP="00252A29">
                            <w:pPr>
                              <w:widowControl w:val="0"/>
                              <w:autoSpaceDE w:val="0"/>
                              <w:autoSpaceDN w:val="0"/>
                              <w:adjustRightInd w:val="0"/>
                              <w:spacing w:after="120" w:line="240" w:lineRule="auto"/>
                              <w:rPr>
                                <w:rFonts w:ascii="Times New Roman" w:hAnsi="Times New Roman" w:cs="Times New Roman"/>
                                <w:szCs w:val="24"/>
                              </w:rPr>
                            </w:pPr>
                            <w:r>
                              <w:rPr>
                                <w:rFonts w:ascii="Times New Roman" w:hAnsi="Times New Roman" w:cs="Times New Roman"/>
                              </w:rPr>
                              <w:t>I want CRM Plans and other programs to be sufficient for their purpose, and not deficient.   We are dedicated to that goal.  A starting point is to set a standard of sufficiency.  I was thinking last night that even some companies that have had pipeline accidents are still satisfied with minimal compliance when it comes to regulations.  That bothers me deeply; even keeps me awake some nights.</w:t>
                            </w:r>
                          </w:p>
                          <w:p w14:paraId="06B0E2BD" w14:textId="74A03858" w:rsidR="002A05F2" w:rsidRDefault="002A05F2"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377A9169" w14:textId="77777777" w:rsidR="002A05F2" w:rsidRPr="00BD70AE" w:rsidRDefault="002A05F2" w:rsidP="00BD70AE">
                            <w:pPr>
                              <w:rPr>
                                <w:rFonts w:ascii="Times New Roman" w:hAnsi="Times New Roman" w:cs="Times New Roman"/>
                                <w:szCs w:val="24"/>
                              </w:rPr>
                            </w:pPr>
                          </w:p>
                          <w:p w14:paraId="11D01C08" w14:textId="77777777" w:rsidR="002A05F2" w:rsidRPr="00530478" w:rsidRDefault="002A05F2" w:rsidP="00530478">
                            <w:pPr>
                              <w:rPr>
                                <w:rFonts w:ascii="Times New Roman" w:hAnsi="Times New Roman" w:cs="Times New Roman"/>
                                <w:szCs w:val="24"/>
                              </w:rPr>
                            </w:pPr>
                          </w:p>
                          <w:p w14:paraId="28517E5F" w14:textId="42D71400" w:rsidR="002A05F2" w:rsidRDefault="002A05F2" w:rsidP="0093278B">
                            <w:pPr>
                              <w:rPr>
                                <w:rFonts w:ascii="Times New Roman" w:hAnsi="Times New Roman" w:cs="Times New Roman"/>
                                <w:szCs w:val="24"/>
                              </w:rPr>
                            </w:pPr>
                          </w:p>
                          <w:p w14:paraId="661A2B91" w14:textId="77777777" w:rsidR="002A05F2" w:rsidRDefault="002A05F2" w:rsidP="0093278B">
                            <w:pPr>
                              <w:rPr>
                                <w:rFonts w:ascii="Times New Roman" w:hAnsi="Times New Roman" w:cs="Times New Roman"/>
                                <w:szCs w:val="24"/>
                              </w:rPr>
                            </w:pPr>
                          </w:p>
                          <w:p w14:paraId="192505BC" w14:textId="77777777" w:rsidR="002A05F2" w:rsidRDefault="002A05F2" w:rsidP="0093278B">
                            <w:pPr>
                              <w:rPr>
                                <w:rFonts w:ascii="Times New Roman" w:hAnsi="Times New Roman" w:cs="Times New Roman"/>
                                <w:szCs w:val="24"/>
                              </w:rPr>
                            </w:pPr>
                          </w:p>
                          <w:p w14:paraId="16E2D73E"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2A05F2" w:rsidRPr="00367440" w:rsidRDefault="002A05F2" w:rsidP="009E3731">
                            <w:pPr>
                              <w:spacing w:after="0" w:line="240" w:lineRule="auto"/>
                              <w:rPr>
                                <w:rFonts w:ascii="Times New Roman" w:eastAsia="Times New Roman" w:hAnsi="Times New Roman" w:cs="Times New Roman"/>
                                <w:b/>
                                <w:sz w:val="24"/>
                                <w:szCs w:val="24"/>
                              </w:rPr>
                            </w:pPr>
                          </w:p>
                          <w:p w14:paraId="0475C207" w14:textId="743BA148" w:rsidR="002A05F2" w:rsidRPr="00837DFE" w:rsidRDefault="002A05F2" w:rsidP="00837DFE">
                            <w:pPr>
                              <w:rPr>
                                <w:rFonts w:ascii="Times New Roman" w:hAnsi="Times New Roman" w:cs="Times New Roman"/>
                                <w:szCs w:val="24"/>
                              </w:rPr>
                            </w:pPr>
                          </w:p>
                          <w:p w14:paraId="0D674FCD" w14:textId="23F68545" w:rsidR="002A05F2" w:rsidRDefault="002A05F2" w:rsidP="007E17F4">
                            <w:pPr>
                              <w:spacing w:before="120"/>
                              <w:rPr>
                                <w:rFonts w:ascii="Times New Roman" w:hAnsi="Times New Roman" w:cs="Times New Roman"/>
                                <w:szCs w:val="24"/>
                              </w:rPr>
                            </w:pPr>
                          </w:p>
                          <w:p w14:paraId="25EEFFEE" w14:textId="77777777" w:rsidR="002A05F2" w:rsidRPr="0024724D" w:rsidRDefault="002A05F2"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4E304" id="_x0000_t202" coordsize="21600,21600" o:spt="202" path="m,l,21600r21600,l21600,xe">
                <v:stroke joinstyle="miter"/>
                <v:path gradientshapeok="t" o:connecttype="rect"/>
              </v:shapetype>
              <v:shape id="Text Box 3" o:spid="_x0000_s1026" type="#_x0000_t202" style="position:absolute;margin-left:-58pt;margin-top:-13.95pt;width:404.65pt;height:48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" filled="f" stroked="f">
                <v:textbox>
                  <w:txbxContent>
                    <w:p w14:paraId="67361F92" w14:textId="74D00459" w:rsidR="002A05F2" w:rsidRPr="000E138E" w:rsidRDefault="002A05F2" w:rsidP="00C30311">
                      <w:pPr>
                        <w:spacing w:before="120" w:after="120"/>
                        <w:rPr>
                          <w:rFonts w:ascii="Arial" w:hAnsi="Arial" w:cs="Arial"/>
                          <w:b/>
                          <w:color w:val="0164E6"/>
                          <w:sz w:val="32"/>
                          <w:szCs w:val="32"/>
                        </w:rPr>
                      </w:pPr>
                      <w:r w:rsidRPr="000E138E">
                        <w:rPr>
                          <w:rFonts w:ascii="Arial" w:hAnsi="Arial" w:cs="Arial"/>
                          <w:b/>
                          <w:color w:val="0164E6"/>
                          <w:sz w:val="32"/>
                          <w:szCs w:val="32"/>
                        </w:rPr>
                        <w:t>Sufficiency or Deficiency: A Philosophical Issue</w:t>
                      </w:r>
                    </w:p>
                    <w:p w14:paraId="7E391C62" w14:textId="04D77EDC" w:rsidR="002A05F2" w:rsidRDefault="002A05F2" w:rsidP="00541CC8">
                      <w:pPr>
                        <w:autoSpaceDE w:val="0"/>
                        <w:autoSpaceDN w:val="0"/>
                        <w:adjustRightInd w:val="0"/>
                        <w:spacing w:before="60" w:after="120" w:line="240" w:lineRule="auto"/>
                        <w:rPr>
                          <w:rFonts w:ascii="Times New Roman" w:hAnsi="Times New Roman" w:cs="Times New Roman"/>
                        </w:rPr>
                      </w:pPr>
                      <w:bookmarkStart w:id="1" w:name="_GoBack"/>
                      <w:bookmarkEnd w:id="1"/>
                      <w:r>
                        <w:rPr>
                          <w:rFonts w:ascii="Times New Roman" w:hAnsi="Times New Roman" w:cs="Times New Roman"/>
                        </w:rPr>
                        <w:t>One item in the Control Room Management (CRM) alarm management regulation is “addressing deficiencies identified” in the procedures and implementation of the parts of the alarm management regulation.  An effective CRM Plan is one that identifies and corrects deficiencies in all areas of control room management, not just in the alarm management section.  Is your CRM Plan sufficient for its purpose?   Do you have a process for identifying and correcting deficiencies in the entire CRM Plan?  Does it bother you to think about deficiencies?</w:t>
                      </w:r>
                    </w:p>
                    <w:p w14:paraId="05143526" w14:textId="11DD5448" w:rsidR="002A05F2" w:rsidRDefault="002A05F2" w:rsidP="00541CC8">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A controller in one of our recent team training sessions remarked that no one ever compliments them about their good performance and constantly harps on any mistakes or errors that are made.  He said that his performance is good 99% of the time, and we are always talking about accidents, errors, mistakes, and lapses.  He would like to be complimented and not criticized.  He does not want to be lumped in with those controllers who have been involved in accidents.   He may be riding for a fall.</w:t>
                      </w:r>
                    </w:p>
                    <w:p w14:paraId="09DA030B" w14:textId="08672A88" w:rsidR="002A05F2" w:rsidRDefault="002A05F2" w:rsidP="00541CC8">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He also may be right about his performance, and the industry cites a similar percentage:  </w:t>
                      </w:r>
                      <w:r w:rsidRPr="008F412A">
                        <w:rPr>
                          <w:rFonts w:ascii="Times New Roman" w:hAnsi="Times New Roman" w:cs="Times New Roman"/>
                          <w:i/>
                        </w:rPr>
                        <w:t>A barrel of crude oil or petroleum product shipped by pipeline safely reaches its destination more than 99.99% of the time.</w:t>
                      </w:r>
                      <w:r w:rsidRPr="008F412A">
                        <w:rPr>
                          <w:rFonts w:ascii="Times New Roman" w:hAnsi="Times New Roman" w:cs="Times New Roman"/>
                        </w:rPr>
                        <w:t xml:space="preserve">  (Source</w:t>
                      </w:r>
                      <w:r w:rsidR="00142AC8">
                        <w:rPr>
                          <w:rFonts w:ascii="Times New Roman" w:hAnsi="Times New Roman" w:cs="Times New Roman"/>
                        </w:rPr>
                        <w:t>:</w:t>
                      </w:r>
                      <w:r w:rsidRPr="008F412A">
                        <w:rPr>
                          <w:rFonts w:ascii="Times New Roman" w:hAnsi="Times New Roman" w:cs="Times New Roman"/>
                        </w:rPr>
                        <w:t xml:space="preserve"> </w:t>
                      </w:r>
                      <w:hyperlink r:id="rId10" w:history="1">
                        <w:r w:rsidRPr="00C74B2A">
                          <w:rPr>
                            <w:rStyle w:val="Hyperlink"/>
                            <w:rFonts w:ascii="Times New Roman" w:hAnsi="Times New Roman" w:cs="Times New Roman"/>
                          </w:rPr>
                          <w:t>https://energycitizens.org/wp-content/uploads/2017/02/API-EC-Infrastructure101-Final.pdf</w:t>
                        </w:r>
                      </w:hyperlink>
                      <w:r w:rsidRPr="008F412A">
                        <w:rPr>
                          <w:rFonts w:ascii="Times New Roman" w:hAnsi="Times New Roman" w:cs="Times New Roman"/>
                        </w:rPr>
                        <w:t>)</w:t>
                      </w:r>
                      <w:r>
                        <w:rPr>
                          <w:rFonts w:ascii="Times New Roman" w:hAnsi="Times New Roman" w:cs="Times New Roman"/>
                        </w:rPr>
                        <w:t xml:space="preserve">  </w:t>
                      </w:r>
                    </w:p>
                    <w:p w14:paraId="6D65503E" w14:textId="14D09C77" w:rsidR="002A05F2" w:rsidRPr="00852784" w:rsidRDefault="002A05F2" w:rsidP="00541CC8">
                      <w:pPr>
                        <w:shd w:val="clear" w:color="auto" w:fill="FFFFFF"/>
                        <w:spacing w:after="120" w:line="240" w:lineRule="auto"/>
                        <w:rPr>
                          <w:rFonts w:ascii="Times New Roman" w:eastAsia="Wawati TC Regular" w:hAnsi="Times New Roman" w:cs="Times New Roman"/>
                          <w:i/>
                          <w:color w:val="2C2D33"/>
                        </w:rPr>
                      </w:pPr>
                      <w:r w:rsidRPr="00852784">
                        <w:rPr>
                          <w:rFonts w:ascii="Times New Roman" w:eastAsia="Wawati TC Regular" w:hAnsi="Times New Roman" w:cs="Times New Roman"/>
                        </w:rPr>
                        <w:t xml:space="preserve">The natural gas industry also emphasizes safety: </w:t>
                      </w:r>
                      <w:r w:rsidRPr="00852784">
                        <w:rPr>
                          <w:rFonts w:ascii="Times New Roman" w:eastAsia="Wawati TC Regular" w:hAnsi="Times New Roman" w:cs="Times New Roman"/>
                          <w:i/>
                          <w:color w:val="2C2D33"/>
                        </w:rPr>
                        <w:t>The dedicated efforts of natural gas utilities over the past three decades have led to an approximately </w:t>
                      </w:r>
                      <w:r w:rsidRPr="00852784">
                        <w:rPr>
                          <w:rFonts w:ascii="Times New Roman" w:eastAsia="Wawati TC Regular" w:hAnsi="Times New Roman" w:cs="Times New Roman"/>
                          <w:bCs/>
                          <w:i/>
                          <w:color w:val="2C2D33"/>
                          <w:bdr w:val="none" w:sz="0" w:space="0" w:color="auto" w:frame="1"/>
                        </w:rPr>
                        <w:t>40 percent decline in pipeline incidents</w:t>
                      </w:r>
                      <w:r w:rsidRPr="00852784">
                        <w:rPr>
                          <w:rFonts w:ascii="Times New Roman" w:eastAsia="Wawati TC Regular" w:hAnsi="Times New Roman" w:cs="Times New Roman"/>
                          <w:i/>
                          <w:color w:val="2C2D33"/>
                        </w:rPr>
                        <w:t> over the past ten years.</w:t>
                      </w:r>
                      <w:r>
                        <w:rPr>
                          <w:rFonts w:ascii="Times New Roman" w:eastAsia="Wawati TC Regular" w:hAnsi="Times New Roman" w:cs="Times New Roman"/>
                          <w:i/>
                          <w:color w:val="2C2D33"/>
                        </w:rPr>
                        <w:t xml:space="preserve">  </w:t>
                      </w:r>
                      <w:r>
                        <w:rPr>
                          <w:rFonts w:ascii="Times New Roman" w:eastAsia="Wawati TC Regular" w:hAnsi="Times New Roman" w:cs="Times New Roman"/>
                          <w:color w:val="2C2D33"/>
                        </w:rPr>
                        <w:t xml:space="preserve">(Source: </w:t>
                      </w:r>
                      <w:hyperlink r:id="rId11" w:history="1">
                        <w:r w:rsidRPr="00C74B2A">
                          <w:rPr>
                            <w:rStyle w:val="Hyperlink"/>
                            <w:rFonts w:ascii="Times New Roman" w:eastAsia="Wawati TC Regular" w:hAnsi="Times New Roman" w:cs="Times New Roman"/>
                          </w:rPr>
                          <w:t>https://www.aga.org/fact-sheets/pipeline-safety</w:t>
                        </w:r>
                      </w:hyperlink>
                      <w:r>
                        <w:rPr>
                          <w:rFonts w:ascii="Times New Roman" w:eastAsia="Wawati TC Regular" w:hAnsi="Times New Roman" w:cs="Times New Roman"/>
                        </w:rPr>
                        <w:t xml:space="preserve">) </w:t>
                      </w:r>
                    </w:p>
                    <w:p w14:paraId="1B6B792B" w14:textId="3407851F" w:rsidR="002A05F2" w:rsidRDefault="002A05F2" w:rsidP="008A0286">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Here’s my problem. Some pipeline accidents lead to deaths and injuries. That .01% of the time when barrels do not reach their destination has the potential to harm the public, pipeliners, the environment, and the pipeline infrastructure.  The probability may be low, but the consequences can be dire.  I have been a pipeliner since 1966, have made my share of operating errors, have responded to many spills, and have seen the results of pipeline accidents on people and their families and on companies.</w:t>
                      </w:r>
                    </w:p>
                    <w:p w14:paraId="723816CC" w14:textId="2719D0C8" w:rsidR="002A05F2" w:rsidRPr="00A77150" w:rsidRDefault="002A05F2" w:rsidP="00252A29">
                      <w:pPr>
                        <w:widowControl w:val="0"/>
                        <w:autoSpaceDE w:val="0"/>
                        <w:autoSpaceDN w:val="0"/>
                        <w:adjustRightInd w:val="0"/>
                        <w:spacing w:after="120" w:line="240" w:lineRule="auto"/>
                        <w:rPr>
                          <w:rFonts w:ascii="Times New Roman" w:hAnsi="Times New Roman" w:cs="Times New Roman"/>
                          <w:szCs w:val="24"/>
                        </w:rPr>
                      </w:pPr>
                      <w:r>
                        <w:rPr>
                          <w:rFonts w:ascii="Times New Roman" w:hAnsi="Times New Roman" w:cs="Times New Roman"/>
                        </w:rPr>
                        <w:t>I want CRM Plans and other programs to be sufficient for their purpose, and not deficient.   We are dedicated to that goal.  A starting point is to set a standard of sufficiency.  I was thinking last night that even some companies that have had pipeline accidents are still satisfied with minimal compliance when it comes to regulations.  That bothers me deeply; even keeps me awake some nights.</w:t>
                      </w:r>
                    </w:p>
                    <w:p w14:paraId="06B0E2BD" w14:textId="74A03858" w:rsidR="002A05F2" w:rsidRDefault="002A05F2"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377A9169" w14:textId="77777777" w:rsidR="002A05F2" w:rsidRPr="00BD70AE" w:rsidRDefault="002A05F2" w:rsidP="00BD70AE">
                      <w:pPr>
                        <w:rPr>
                          <w:rFonts w:ascii="Times New Roman" w:hAnsi="Times New Roman" w:cs="Times New Roman"/>
                          <w:szCs w:val="24"/>
                        </w:rPr>
                      </w:pPr>
                    </w:p>
                    <w:p w14:paraId="11D01C08" w14:textId="77777777" w:rsidR="002A05F2" w:rsidRPr="00530478" w:rsidRDefault="002A05F2" w:rsidP="00530478">
                      <w:pPr>
                        <w:rPr>
                          <w:rFonts w:ascii="Times New Roman" w:hAnsi="Times New Roman" w:cs="Times New Roman"/>
                          <w:szCs w:val="24"/>
                        </w:rPr>
                      </w:pPr>
                    </w:p>
                    <w:p w14:paraId="28517E5F" w14:textId="42D71400" w:rsidR="002A05F2" w:rsidRDefault="002A05F2" w:rsidP="0093278B">
                      <w:pPr>
                        <w:rPr>
                          <w:rFonts w:ascii="Times New Roman" w:hAnsi="Times New Roman" w:cs="Times New Roman"/>
                          <w:szCs w:val="24"/>
                        </w:rPr>
                      </w:pPr>
                    </w:p>
                    <w:p w14:paraId="661A2B91" w14:textId="77777777" w:rsidR="002A05F2" w:rsidRDefault="002A05F2" w:rsidP="0093278B">
                      <w:pPr>
                        <w:rPr>
                          <w:rFonts w:ascii="Times New Roman" w:hAnsi="Times New Roman" w:cs="Times New Roman"/>
                          <w:szCs w:val="24"/>
                        </w:rPr>
                      </w:pPr>
                    </w:p>
                    <w:p w14:paraId="192505BC" w14:textId="77777777" w:rsidR="002A05F2" w:rsidRDefault="002A05F2" w:rsidP="0093278B">
                      <w:pPr>
                        <w:rPr>
                          <w:rFonts w:ascii="Times New Roman" w:hAnsi="Times New Roman" w:cs="Times New Roman"/>
                          <w:szCs w:val="24"/>
                        </w:rPr>
                      </w:pPr>
                    </w:p>
                    <w:p w14:paraId="16E2D73E"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2A05F2" w:rsidRDefault="002A05F2"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2A05F2" w:rsidRPr="00367440" w:rsidRDefault="002A05F2" w:rsidP="009E3731">
                      <w:pPr>
                        <w:spacing w:after="0" w:line="240" w:lineRule="auto"/>
                        <w:rPr>
                          <w:rFonts w:ascii="Times New Roman" w:eastAsia="Times New Roman" w:hAnsi="Times New Roman" w:cs="Times New Roman"/>
                          <w:b/>
                          <w:sz w:val="24"/>
                          <w:szCs w:val="24"/>
                        </w:rPr>
                      </w:pPr>
                    </w:p>
                    <w:p w14:paraId="0475C207" w14:textId="743BA148" w:rsidR="002A05F2" w:rsidRPr="00837DFE" w:rsidRDefault="002A05F2" w:rsidP="00837DFE">
                      <w:pPr>
                        <w:rPr>
                          <w:rFonts w:ascii="Times New Roman" w:hAnsi="Times New Roman" w:cs="Times New Roman"/>
                          <w:szCs w:val="24"/>
                        </w:rPr>
                      </w:pPr>
                    </w:p>
                    <w:p w14:paraId="0D674FCD" w14:textId="23F68545" w:rsidR="002A05F2" w:rsidRDefault="002A05F2" w:rsidP="007E17F4">
                      <w:pPr>
                        <w:spacing w:before="120"/>
                        <w:rPr>
                          <w:rFonts w:ascii="Times New Roman" w:hAnsi="Times New Roman" w:cs="Times New Roman"/>
                          <w:szCs w:val="24"/>
                        </w:rPr>
                      </w:pPr>
                    </w:p>
                    <w:p w14:paraId="25EEFFEE" w14:textId="77777777" w:rsidR="002A05F2" w:rsidRPr="0024724D" w:rsidRDefault="002A05F2" w:rsidP="00821177">
                      <w:pPr>
                        <w:pStyle w:val="ListParagraph"/>
                        <w:ind w:left="360"/>
                        <w:rPr>
                          <w:rFonts w:ascii="Times New Roman" w:hAnsi="Times New Roman" w:cs="Times New Roman"/>
                        </w:rPr>
                      </w:pPr>
                    </w:p>
                  </w:txbxContent>
                </v:textbox>
              </v:shape>
            </w:pict>
          </mc:Fallback>
        </mc:AlternateContent>
      </w:r>
      <w:r w:rsidR="003864A2">
        <w:rPr>
          <w:noProof/>
        </w:rPr>
        <mc:AlternateContent>
          <mc:Choice Requires="wps">
            <w:drawing>
              <wp:anchor distT="0" distB="0" distL="114300" distR="114300" simplePos="0" relativeHeight="251650560" behindDoc="0" locked="0" layoutInCell="1" allowOverlap="1" wp14:anchorId="1FAE46B7" wp14:editId="257D74FC">
                <wp:simplePos x="0" y="0"/>
                <wp:positionH relativeFrom="column">
                  <wp:posOffset>4489450</wp:posOffset>
                </wp:positionH>
                <wp:positionV relativeFrom="paragraph">
                  <wp:posOffset>-85725</wp:posOffset>
                </wp:positionV>
                <wp:extent cx="4381500" cy="6291580"/>
                <wp:effectExtent l="0" t="0" r="0" b="7620"/>
                <wp:wrapSquare wrapText="bothSides"/>
                <wp:docPr id="14" name="Text Box 14"/>
                <wp:cNvGraphicFramePr/>
                <a:graphic xmlns:a="http://schemas.openxmlformats.org/drawingml/2006/main">
                  <a:graphicData uri="http://schemas.microsoft.com/office/word/2010/wordprocessingShape">
                    <wps:wsp>
                      <wps:cNvSpPr txBox="1"/>
                      <wps:spPr>
                        <a:xfrm>
                          <a:off x="0" y="0"/>
                          <a:ext cx="4381500" cy="62915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94B234" w14:textId="01055C60" w:rsidR="002A05F2" w:rsidRPr="00F60C59" w:rsidRDefault="002A05F2" w:rsidP="00E47C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It is a philosophical issue.  Apply what the Stoic philosopher Epictetus said:  </w:t>
                            </w:r>
                            <w:r w:rsidRPr="00AB37DF">
                              <w:rPr>
                                <w:rFonts w:ascii="Times New Roman" w:hAnsi="Times New Roman" w:cs="Times New Roman"/>
                                <w:i/>
                              </w:rPr>
                              <w:t>First say to yourself what you would be; and then do what you have to do.</w:t>
                            </w:r>
                            <w:r>
                              <w:rPr>
                                <w:rFonts w:ascii="Times New Roman" w:hAnsi="Times New Roman" w:cs="Times New Roman"/>
                                <w:i/>
                              </w:rPr>
                              <w:t xml:space="preserve">  </w:t>
                            </w:r>
                            <w:r>
                              <w:rPr>
                                <w:rFonts w:ascii="Times New Roman" w:hAnsi="Times New Roman" w:cs="Times New Roman"/>
                              </w:rPr>
                              <w:t xml:space="preserve">What would your CRM program be if it were sufficient? What do you need to do to remove all deficiencies? </w:t>
                            </w:r>
                          </w:p>
                          <w:p w14:paraId="7B9ECFF2" w14:textId="45B58473"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If I apply what Epictetus said, I would look at the CRM elements holistically and consider that a CRM program would be one that provided controllers and others with CRM responsibilities a clearly stated purpose that emphasized excellence in performance and results.  I would not be satisfied if one section had no deficiencies and other sections did.  </w:t>
                            </w:r>
                          </w:p>
                          <w:p w14:paraId="58464F8F" w14:textId="77777777"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Although we look at each section separately, they all should be connected by a common purpose, as we illustrate during CRM training.  Consider this example we are using in control room team training.  A non-technical skill that human beings need to practice in control rooms is situation awareness.  We need adequate information in order to perceive, comprehend, process, and project what that information is telling us so we can make decisions and take appropriate actions. Our situation awareness capacity can be affected by fatigue, stress, noises, interruptions, distractions, inadequate or conflicting information, poor communication about changes, terrible SCADA displays, poor alarm systems, failure to learn from past experiences, and lack of competence.  </w:t>
                            </w:r>
                          </w:p>
                          <w:p w14:paraId="319F7924" w14:textId="06CDA941"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A sufficient CRM program would address those items that affect our non-technical skills.  Do what you have to do to increase sufficiency.</w:t>
                            </w:r>
                          </w:p>
                          <w:p w14:paraId="042579DA" w14:textId="408208D5" w:rsidR="002A05F2" w:rsidRPr="007B74EE" w:rsidRDefault="002A05F2" w:rsidP="008249E2">
                            <w:pPr>
                              <w:spacing w:after="60"/>
                              <w:rPr>
                                <w:rFonts w:ascii="Times New Roman" w:hAnsi="Times New Roman" w:cs="Times New Roman"/>
                              </w:rPr>
                            </w:pPr>
                            <w:r w:rsidRPr="00C82FA7">
                              <w:rPr>
                                <w:rFonts w:ascii="Times New Roman" w:hAnsi="Times New Roman" w:cs="Times New Roman"/>
                                <w:noProof/>
                              </w:rPr>
                              <w:drawing>
                                <wp:inline distT="0" distB="0" distL="0" distR="0" wp14:anchorId="5799A679" wp14:editId="0916FABB">
                                  <wp:extent cx="4076700" cy="2131060"/>
                                  <wp:effectExtent l="19050" t="19050" r="38100" b="215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46B7" id="Text Box 14" o:spid="_x0000_s1027" type="#_x0000_t202" style="position:absolute;margin-left:353.5pt;margin-top:-6.75pt;width:345pt;height:49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" filled="f" stroked="f">
                <v:textbox>
                  <w:txbxContent>
                    <w:p w14:paraId="2D94B234" w14:textId="01055C60" w:rsidR="002A05F2" w:rsidRPr="00F60C59" w:rsidRDefault="002A05F2" w:rsidP="00E47C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It is a philosophical issue.  Apply what the Stoic philosopher Epictetus said:  </w:t>
                      </w:r>
                      <w:r w:rsidRPr="00AB37DF">
                        <w:rPr>
                          <w:rFonts w:ascii="Times New Roman" w:hAnsi="Times New Roman" w:cs="Times New Roman"/>
                          <w:i/>
                        </w:rPr>
                        <w:t>First say to yourself what you would be; and then do what you have to do.</w:t>
                      </w:r>
                      <w:r>
                        <w:rPr>
                          <w:rFonts w:ascii="Times New Roman" w:hAnsi="Times New Roman" w:cs="Times New Roman"/>
                          <w:i/>
                        </w:rPr>
                        <w:t xml:space="preserve">  </w:t>
                      </w:r>
                      <w:r>
                        <w:rPr>
                          <w:rFonts w:ascii="Times New Roman" w:hAnsi="Times New Roman" w:cs="Times New Roman"/>
                        </w:rPr>
                        <w:t xml:space="preserve">What would your CRM program be if it were sufficient? What do you need to do to remove all deficiencies? </w:t>
                      </w:r>
                    </w:p>
                    <w:p w14:paraId="7B9ECFF2" w14:textId="45B58473"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If I apply what Epictetus said, I would look at the CRM elements holistically and consider that a CRM program would be one that provided controllers and others with CRM responsibilities a clearly stated purpose that emphasized excellence in performance and results.  I would not be satisfied if one section had no deficiencies and other sections did.  </w:t>
                      </w:r>
                    </w:p>
                    <w:p w14:paraId="58464F8F" w14:textId="77777777"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 xml:space="preserve">Although we look at each section separately, they all should be connected by a common purpose, as we illustrate during CRM training.  Consider this example we are using in control room team training.  A non-technical skill that human beings need to practice in control rooms is situation awareness.  We need adequate information in order to perceive, comprehend, process, and project what that information is telling us so we can make decisions and take appropriate actions. Our situation awareness capacity can be affected by fatigue, stress, noises, interruptions, distractions, inadequate or conflicting information, poor communication about changes, terrible SCADA displays, poor alarm systems, failure to learn from past experiences, and lack of competence.  </w:t>
                      </w:r>
                    </w:p>
                    <w:p w14:paraId="319F7924" w14:textId="06CDA941" w:rsidR="002A05F2" w:rsidRDefault="002A05F2" w:rsidP="001F1D67">
                      <w:pPr>
                        <w:autoSpaceDE w:val="0"/>
                        <w:autoSpaceDN w:val="0"/>
                        <w:adjustRightInd w:val="0"/>
                        <w:spacing w:before="60" w:after="120" w:line="240" w:lineRule="auto"/>
                        <w:rPr>
                          <w:rFonts w:ascii="Times New Roman" w:hAnsi="Times New Roman" w:cs="Times New Roman"/>
                        </w:rPr>
                      </w:pPr>
                      <w:r>
                        <w:rPr>
                          <w:rFonts w:ascii="Times New Roman" w:hAnsi="Times New Roman" w:cs="Times New Roman"/>
                        </w:rPr>
                        <w:t>A sufficient CRM program would address those items that affect our non-technical skills.  Do what you have to do to increase sufficiency.</w:t>
                      </w:r>
                    </w:p>
                    <w:p w14:paraId="042579DA" w14:textId="408208D5" w:rsidR="002A05F2" w:rsidRPr="007B74EE" w:rsidRDefault="002A05F2" w:rsidP="008249E2">
                      <w:pPr>
                        <w:spacing w:after="60"/>
                        <w:rPr>
                          <w:rFonts w:ascii="Times New Roman" w:hAnsi="Times New Roman" w:cs="Times New Roman"/>
                        </w:rPr>
                      </w:pPr>
                      <w:r w:rsidRPr="00C82FA7">
                        <w:rPr>
                          <w:rFonts w:ascii="Times New Roman" w:hAnsi="Times New Roman" w:cs="Times New Roman"/>
                          <w:noProof/>
                        </w:rPr>
                        <w:drawing>
                          <wp:inline distT="0" distB="0" distL="0" distR="0" wp14:anchorId="5799A679" wp14:editId="0916FABB">
                            <wp:extent cx="4076700" cy="2131060"/>
                            <wp:effectExtent l="19050" t="19050" r="38100" b="215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3" r:qs="rId14" r:cs="rId15"/>
                              </a:graphicData>
                            </a:graphic>
                          </wp:inline>
                        </w:drawing>
                      </w:r>
                    </w:p>
                  </w:txbxContent>
                </v:textbox>
                <w10:wrap type="square"/>
              </v:shape>
            </w:pict>
          </mc:Fallback>
        </mc:AlternateContent>
      </w:r>
      <w:r w:rsidR="00120FCD">
        <w:rPr>
          <w:noProof/>
        </w:rPr>
        <mc:AlternateContent>
          <mc:Choice Requires="wps">
            <w:drawing>
              <wp:anchor distT="0" distB="0" distL="114300" distR="114300" simplePos="0" relativeHeight="251651584" behindDoc="0" locked="0" layoutInCell="1" allowOverlap="1" wp14:anchorId="78B0C2C2" wp14:editId="7A2ACF9E">
                <wp:simplePos x="0" y="0"/>
                <wp:positionH relativeFrom="column">
                  <wp:posOffset>2416175</wp:posOffset>
                </wp:positionH>
                <wp:positionV relativeFrom="paragraph">
                  <wp:posOffset>-833755</wp:posOffset>
                </wp:positionV>
                <wp:extent cx="6693958" cy="790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958" cy="790575"/>
                        </a:xfrm>
                        <a:prstGeom prst="rect">
                          <a:avLst/>
                        </a:prstGeom>
                        <a:noFill/>
                        <a:ln w="9525">
                          <a:noFill/>
                          <a:miter lim="800000"/>
                          <a:headEnd/>
                          <a:tailEnd/>
                        </a:ln>
                      </wps:spPr>
                      <wps:txbx>
                        <w:txbxContent>
                          <w:p w14:paraId="30B497B5" w14:textId="4F9B8D03" w:rsidR="002A05F2" w:rsidRPr="007357D1" w:rsidRDefault="002A05F2" w:rsidP="007357D1">
                            <w:pPr>
                              <w:jc w:val="right"/>
                              <w:rPr>
                                <w:rFonts w:ascii="Arial" w:hAnsi="Arial" w:cs="Arial"/>
                                <w:b/>
                                <w:color w:val="FFFFFF" w:themeColor="background1"/>
                                <w:sz w:val="96"/>
                              </w:rPr>
                            </w:pPr>
                            <w:r>
                              <w:rPr>
                                <w:rFonts w:ascii="Arial" w:hAnsi="Arial" w:cs="Arial"/>
                                <w:b/>
                                <w:color w:val="FFFFFF" w:themeColor="background1"/>
                                <w:sz w:val="96"/>
                              </w:rPr>
                              <w:t>SEPTEMBER 2017</w:t>
                            </w:r>
                          </w:p>
                          <w:p w14:paraId="1B2CD917" w14:textId="77777777" w:rsidR="002A05F2" w:rsidRPr="007357D1" w:rsidRDefault="002A05F2"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5pt;width:527.1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" filled="f" stroked="f">
                <v:textbox>
                  <w:txbxContent>
                    <w:p w14:paraId="30B497B5" w14:textId="4F9B8D03" w:rsidR="002A05F2" w:rsidRPr="007357D1" w:rsidRDefault="002A05F2" w:rsidP="007357D1">
                      <w:pPr>
                        <w:jc w:val="right"/>
                        <w:rPr>
                          <w:rFonts w:ascii="Arial" w:hAnsi="Arial" w:cs="Arial"/>
                          <w:b/>
                          <w:color w:val="FFFFFF" w:themeColor="background1"/>
                          <w:sz w:val="96"/>
                        </w:rPr>
                      </w:pPr>
                      <w:r>
                        <w:rPr>
                          <w:rFonts w:ascii="Arial" w:hAnsi="Arial" w:cs="Arial"/>
                          <w:b/>
                          <w:color w:val="FFFFFF" w:themeColor="background1"/>
                          <w:sz w:val="96"/>
                        </w:rPr>
                        <w:t>SEPTEMBER 2017</w:t>
                      </w:r>
                    </w:p>
                    <w:p w14:paraId="1B2CD917" w14:textId="77777777" w:rsidR="002A05F2" w:rsidRPr="007357D1" w:rsidRDefault="002A05F2" w:rsidP="007357D1">
                      <w:pPr>
                        <w:jc w:val="right"/>
                        <w:rPr>
                          <w:rFonts w:ascii="Arial" w:hAnsi="Arial" w:cs="Arial"/>
                          <w:b/>
                          <w:color w:val="FFFFFF" w:themeColor="background1"/>
                          <w:sz w:val="96"/>
                        </w:rPr>
                      </w:pPr>
                    </w:p>
                  </w:txbxContent>
                </v:textbox>
              </v:shape>
            </w:pict>
          </mc:Fallback>
        </mc:AlternateContent>
      </w:r>
      <w:r w:rsidR="002B381B">
        <w:rPr>
          <w:noProof/>
        </w:rPr>
        <mc:AlternateContent>
          <mc:Choice Requires="wps">
            <w:drawing>
              <wp:anchor distT="0" distB="0" distL="114300" distR="114300" simplePos="0" relativeHeight="251649536" behindDoc="0" locked="0" layoutInCell="1" allowOverlap="1" wp14:anchorId="31028DA1" wp14:editId="0154551C">
                <wp:simplePos x="0" y="0"/>
                <wp:positionH relativeFrom="column">
                  <wp:posOffset>-1320801</wp:posOffset>
                </wp:positionH>
                <wp:positionV relativeFrom="paragraph">
                  <wp:posOffset>-1176655</wp:posOffset>
                </wp:positionV>
                <wp:extent cx="10447867" cy="948055"/>
                <wp:effectExtent l="0" t="0" r="17145" b="17145"/>
                <wp:wrapNone/>
                <wp:docPr id="6" name="Rectangle 6"/>
                <wp:cNvGraphicFramePr/>
                <a:graphic xmlns:a="http://schemas.openxmlformats.org/drawingml/2006/main">
                  <a:graphicData uri="http://schemas.microsoft.com/office/word/2010/wordprocessingShape">
                    <wps:wsp>
                      <wps:cNvSpPr/>
                      <wps:spPr>
                        <a:xfrm>
                          <a:off x="0" y="0"/>
                          <a:ext cx="10447867" cy="94805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0812B" id="Rectangle 6" o:spid="_x0000_s1026" style="position:absolute;margin-left:-104pt;margin-top:-92.65pt;width:822.65pt;height:7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" fillcolor="#0164e6" strokecolor="#0164e6"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F682C"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7C3D746" w:rsidR="004847EF" w:rsidRDefault="004847EF"/>
    <w:sectPr w:rsidR="004847EF" w:rsidSect="002A05F2">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6100" w14:textId="77777777" w:rsidR="002858E0" w:rsidRDefault="002858E0" w:rsidP="00521B64">
      <w:pPr>
        <w:spacing w:after="0" w:line="240" w:lineRule="auto"/>
      </w:pPr>
      <w:r>
        <w:separator/>
      </w:r>
    </w:p>
  </w:endnote>
  <w:endnote w:type="continuationSeparator" w:id="0">
    <w:p w14:paraId="38BF377C" w14:textId="77777777" w:rsidR="002858E0" w:rsidRDefault="002858E0"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Wawati TC Regular">
    <w:charset w:val="00"/>
    <w:family w:val="auto"/>
    <w:pitch w:val="variable"/>
    <w:sig w:usb0="A00000FF" w:usb1="5889787B" w:usb2="00000016" w:usb3="00000000" w:csb0="00100003"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77F" w14:textId="75F9A0DB" w:rsidR="002A05F2" w:rsidRDefault="002A05F2">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DFE6" w14:textId="77777777" w:rsidR="002858E0" w:rsidRDefault="002858E0" w:rsidP="00521B64">
      <w:pPr>
        <w:spacing w:after="0" w:line="240" w:lineRule="auto"/>
      </w:pPr>
      <w:r>
        <w:separator/>
      </w:r>
    </w:p>
  </w:footnote>
  <w:footnote w:type="continuationSeparator" w:id="0">
    <w:p w14:paraId="27657C72" w14:textId="77777777" w:rsidR="002858E0" w:rsidRDefault="002858E0"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597"/>
    <w:multiLevelType w:val="hybridMultilevel"/>
    <w:tmpl w:val="FA82E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45248"/>
    <w:multiLevelType w:val="hybridMultilevel"/>
    <w:tmpl w:val="814EF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E8239D"/>
    <w:multiLevelType w:val="hybridMultilevel"/>
    <w:tmpl w:val="CC48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27D71"/>
    <w:multiLevelType w:val="hybridMultilevel"/>
    <w:tmpl w:val="BCE657F0"/>
    <w:lvl w:ilvl="0" w:tplc="69BA871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73B48"/>
    <w:multiLevelType w:val="hybridMultilevel"/>
    <w:tmpl w:val="032285AE"/>
    <w:lvl w:ilvl="0" w:tplc="F104AD9E">
      <w:start w:val="1"/>
      <w:numFmt w:val="bullet"/>
      <w:lvlText w:val=""/>
      <w:lvlJc w:val="left"/>
      <w:pPr>
        <w:tabs>
          <w:tab w:val="num" w:pos="360"/>
        </w:tabs>
        <w:ind w:left="360" w:hanging="360"/>
      </w:pPr>
      <w:rPr>
        <w:rFonts w:ascii="Wingdings" w:hAnsi="Wingdings" w:hint="default"/>
      </w:rPr>
    </w:lvl>
    <w:lvl w:ilvl="1" w:tplc="084CB9C2" w:tentative="1">
      <w:start w:val="1"/>
      <w:numFmt w:val="bullet"/>
      <w:lvlText w:val=""/>
      <w:lvlJc w:val="left"/>
      <w:pPr>
        <w:tabs>
          <w:tab w:val="num" w:pos="1080"/>
        </w:tabs>
        <w:ind w:left="1080" w:hanging="360"/>
      </w:pPr>
      <w:rPr>
        <w:rFonts w:ascii="Wingdings" w:hAnsi="Wingdings" w:hint="default"/>
      </w:rPr>
    </w:lvl>
    <w:lvl w:ilvl="2" w:tplc="C9F0A3CC" w:tentative="1">
      <w:start w:val="1"/>
      <w:numFmt w:val="bullet"/>
      <w:lvlText w:val=""/>
      <w:lvlJc w:val="left"/>
      <w:pPr>
        <w:tabs>
          <w:tab w:val="num" w:pos="1800"/>
        </w:tabs>
        <w:ind w:left="1800" w:hanging="360"/>
      </w:pPr>
      <w:rPr>
        <w:rFonts w:ascii="Wingdings" w:hAnsi="Wingdings" w:hint="default"/>
      </w:rPr>
    </w:lvl>
    <w:lvl w:ilvl="3" w:tplc="59D2607C" w:tentative="1">
      <w:start w:val="1"/>
      <w:numFmt w:val="bullet"/>
      <w:lvlText w:val=""/>
      <w:lvlJc w:val="left"/>
      <w:pPr>
        <w:tabs>
          <w:tab w:val="num" w:pos="2520"/>
        </w:tabs>
        <w:ind w:left="2520" w:hanging="360"/>
      </w:pPr>
      <w:rPr>
        <w:rFonts w:ascii="Wingdings" w:hAnsi="Wingdings" w:hint="default"/>
      </w:rPr>
    </w:lvl>
    <w:lvl w:ilvl="4" w:tplc="05481DFA" w:tentative="1">
      <w:start w:val="1"/>
      <w:numFmt w:val="bullet"/>
      <w:lvlText w:val=""/>
      <w:lvlJc w:val="left"/>
      <w:pPr>
        <w:tabs>
          <w:tab w:val="num" w:pos="3240"/>
        </w:tabs>
        <w:ind w:left="3240" w:hanging="360"/>
      </w:pPr>
      <w:rPr>
        <w:rFonts w:ascii="Wingdings" w:hAnsi="Wingdings" w:hint="default"/>
      </w:rPr>
    </w:lvl>
    <w:lvl w:ilvl="5" w:tplc="625823B6" w:tentative="1">
      <w:start w:val="1"/>
      <w:numFmt w:val="bullet"/>
      <w:lvlText w:val=""/>
      <w:lvlJc w:val="left"/>
      <w:pPr>
        <w:tabs>
          <w:tab w:val="num" w:pos="3960"/>
        </w:tabs>
        <w:ind w:left="3960" w:hanging="360"/>
      </w:pPr>
      <w:rPr>
        <w:rFonts w:ascii="Wingdings" w:hAnsi="Wingdings" w:hint="default"/>
      </w:rPr>
    </w:lvl>
    <w:lvl w:ilvl="6" w:tplc="3E14FEB6" w:tentative="1">
      <w:start w:val="1"/>
      <w:numFmt w:val="bullet"/>
      <w:lvlText w:val=""/>
      <w:lvlJc w:val="left"/>
      <w:pPr>
        <w:tabs>
          <w:tab w:val="num" w:pos="4680"/>
        </w:tabs>
        <w:ind w:left="4680" w:hanging="360"/>
      </w:pPr>
      <w:rPr>
        <w:rFonts w:ascii="Wingdings" w:hAnsi="Wingdings" w:hint="default"/>
      </w:rPr>
    </w:lvl>
    <w:lvl w:ilvl="7" w:tplc="15CA61C6" w:tentative="1">
      <w:start w:val="1"/>
      <w:numFmt w:val="bullet"/>
      <w:lvlText w:val=""/>
      <w:lvlJc w:val="left"/>
      <w:pPr>
        <w:tabs>
          <w:tab w:val="num" w:pos="5400"/>
        </w:tabs>
        <w:ind w:left="5400" w:hanging="360"/>
      </w:pPr>
      <w:rPr>
        <w:rFonts w:ascii="Wingdings" w:hAnsi="Wingdings" w:hint="default"/>
      </w:rPr>
    </w:lvl>
    <w:lvl w:ilvl="8" w:tplc="68760202"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94D78"/>
    <w:multiLevelType w:val="hybridMultilevel"/>
    <w:tmpl w:val="61AC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235DF"/>
    <w:multiLevelType w:val="hybridMultilevel"/>
    <w:tmpl w:val="DDA0F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F3396B"/>
    <w:multiLevelType w:val="hybridMultilevel"/>
    <w:tmpl w:val="0408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5B3DED"/>
    <w:multiLevelType w:val="hybridMultilevel"/>
    <w:tmpl w:val="36B889C8"/>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32"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52F93"/>
    <w:multiLevelType w:val="hybridMultilevel"/>
    <w:tmpl w:val="9932B8C4"/>
    <w:lvl w:ilvl="0" w:tplc="E6B07896">
      <w:start w:val="1"/>
      <w:numFmt w:val="bullet"/>
      <w:lvlText w:val=""/>
      <w:lvlJc w:val="left"/>
      <w:pPr>
        <w:tabs>
          <w:tab w:val="num" w:pos="720"/>
        </w:tabs>
        <w:ind w:left="720" w:hanging="360"/>
      </w:pPr>
      <w:rPr>
        <w:rFonts w:ascii="Wingdings" w:hAnsi="Wingdings" w:hint="default"/>
      </w:rPr>
    </w:lvl>
    <w:lvl w:ilvl="1" w:tplc="7C1E15F6" w:tentative="1">
      <w:start w:val="1"/>
      <w:numFmt w:val="bullet"/>
      <w:lvlText w:val=""/>
      <w:lvlJc w:val="left"/>
      <w:pPr>
        <w:tabs>
          <w:tab w:val="num" w:pos="1440"/>
        </w:tabs>
        <w:ind w:left="1440" w:hanging="360"/>
      </w:pPr>
      <w:rPr>
        <w:rFonts w:ascii="Wingdings" w:hAnsi="Wingdings" w:hint="default"/>
      </w:rPr>
    </w:lvl>
    <w:lvl w:ilvl="2" w:tplc="C89A4558" w:tentative="1">
      <w:start w:val="1"/>
      <w:numFmt w:val="bullet"/>
      <w:lvlText w:val=""/>
      <w:lvlJc w:val="left"/>
      <w:pPr>
        <w:tabs>
          <w:tab w:val="num" w:pos="2160"/>
        </w:tabs>
        <w:ind w:left="2160" w:hanging="360"/>
      </w:pPr>
      <w:rPr>
        <w:rFonts w:ascii="Wingdings" w:hAnsi="Wingdings" w:hint="default"/>
      </w:rPr>
    </w:lvl>
    <w:lvl w:ilvl="3" w:tplc="CB62F3A4" w:tentative="1">
      <w:start w:val="1"/>
      <w:numFmt w:val="bullet"/>
      <w:lvlText w:val=""/>
      <w:lvlJc w:val="left"/>
      <w:pPr>
        <w:tabs>
          <w:tab w:val="num" w:pos="2880"/>
        </w:tabs>
        <w:ind w:left="2880" w:hanging="360"/>
      </w:pPr>
      <w:rPr>
        <w:rFonts w:ascii="Wingdings" w:hAnsi="Wingdings" w:hint="default"/>
      </w:rPr>
    </w:lvl>
    <w:lvl w:ilvl="4" w:tplc="A2181CA8" w:tentative="1">
      <w:start w:val="1"/>
      <w:numFmt w:val="bullet"/>
      <w:lvlText w:val=""/>
      <w:lvlJc w:val="left"/>
      <w:pPr>
        <w:tabs>
          <w:tab w:val="num" w:pos="3600"/>
        </w:tabs>
        <w:ind w:left="3600" w:hanging="360"/>
      </w:pPr>
      <w:rPr>
        <w:rFonts w:ascii="Wingdings" w:hAnsi="Wingdings" w:hint="default"/>
      </w:rPr>
    </w:lvl>
    <w:lvl w:ilvl="5" w:tplc="CD000672" w:tentative="1">
      <w:start w:val="1"/>
      <w:numFmt w:val="bullet"/>
      <w:lvlText w:val=""/>
      <w:lvlJc w:val="left"/>
      <w:pPr>
        <w:tabs>
          <w:tab w:val="num" w:pos="4320"/>
        </w:tabs>
        <w:ind w:left="4320" w:hanging="360"/>
      </w:pPr>
      <w:rPr>
        <w:rFonts w:ascii="Wingdings" w:hAnsi="Wingdings" w:hint="default"/>
      </w:rPr>
    </w:lvl>
    <w:lvl w:ilvl="6" w:tplc="95988628" w:tentative="1">
      <w:start w:val="1"/>
      <w:numFmt w:val="bullet"/>
      <w:lvlText w:val=""/>
      <w:lvlJc w:val="left"/>
      <w:pPr>
        <w:tabs>
          <w:tab w:val="num" w:pos="5040"/>
        </w:tabs>
        <w:ind w:left="5040" w:hanging="360"/>
      </w:pPr>
      <w:rPr>
        <w:rFonts w:ascii="Wingdings" w:hAnsi="Wingdings" w:hint="default"/>
      </w:rPr>
    </w:lvl>
    <w:lvl w:ilvl="7" w:tplc="1666D058" w:tentative="1">
      <w:start w:val="1"/>
      <w:numFmt w:val="bullet"/>
      <w:lvlText w:val=""/>
      <w:lvlJc w:val="left"/>
      <w:pPr>
        <w:tabs>
          <w:tab w:val="num" w:pos="5760"/>
        </w:tabs>
        <w:ind w:left="5760" w:hanging="360"/>
      </w:pPr>
      <w:rPr>
        <w:rFonts w:ascii="Wingdings" w:hAnsi="Wingdings" w:hint="default"/>
      </w:rPr>
    </w:lvl>
    <w:lvl w:ilvl="8" w:tplc="59881A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773B8A"/>
    <w:multiLevelType w:val="multilevel"/>
    <w:tmpl w:val="C234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2"/>
  </w:num>
  <w:num w:numId="3">
    <w:abstractNumId w:val="20"/>
  </w:num>
  <w:num w:numId="4">
    <w:abstractNumId w:val="32"/>
  </w:num>
  <w:num w:numId="5">
    <w:abstractNumId w:val="27"/>
  </w:num>
  <w:num w:numId="6">
    <w:abstractNumId w:val="1"/>
  </w:num>
  <w:num w:numId="7">
    <w:abstractNumId w:val="30"/>
  </w:num>
  <w:num w:numId="8">
    <w:abstractNumId w:val="9"/>
  </w:num>
  <w:num w:numId="9">
    <w:abstractNumId w:val="35"/>
  </w:num>
  <w:num w:numId="10">
    <w:abstractNumId w:val="4"/>
  </w:num>
  <w:num w:numId="11">
    <w:abstractNumId w:val="23"/>
  </w:num>
  <w:num w:numId="12">
    <w:abstractNumId w:val="6"/>
  </w:num>
  <w:num w:numId="13">
    <w:abstractNumId w:val="5"/>
  </w:num>
  <w:num w:numId="14">
    <w:abstractNumId w:val="38"/>
  </w:num>
  <w:num w:numId="15">
    <w:abstractNumId w:val="3"/>
  </w:num>
  <w:num w:numId="16">
    <w:abstractNumId w:val="16"/>
  </w:num>
  <w:num w:numId="17">
    <w:abstractNumId w:val="19"/>
  </w:num>
  <w:num w:numId="18">
    <w:abstractNumId w:val="12"/>
  </w:num>
  <w:num w:numId="19">
    <w:abstractNumId w:val="24"/>
  </w:num>
  <w:num w:numId="20">
    <w:abstractNumId w:val="36"/>
  </w:num>
  <w:num w:numId="21">
    <w:abstractNumId w:val="13"/>
  </w:num>
  <w:num w:numId="22">
    <w:abstractNumId w:val="15"/>
  </w:num>
  <w:num w:numId="23">
    <w:abstractNumId w:val="14"/>
  </w:num>
  <w:num w:numId="24">
    <w:abstractNumId w:val="37"/>
  </w:num>
  <w:num w:numId="25">
    <w:abstractNumId w:val="0"/>
  </w:num>
  <w:num w:numId="26">
    <w:abstractNumId w:val="28"/>
  </w:num>
  <w:num w:numId="27">
    <w:abstractNumId w:val="39"/>
  </w:num>
  <w:num w:numId="28">
    <w:abstractNumId w:val="18"/>
  </w:num>
  <w:num w:numId="29">
    <w:abstractNumId w:val="7"/>
  </w:num>
  <w:num w:numId="30">
    <w:abstractNumId w:val="26"/>
  </w:num>
  <w:num w:numId="31">
    <w:abstractNumId w:val="17"/>
  </w:num>
  <w:num w:numId="32">
    <w:abstractNumId w:val="34"/>
  </w:num>
  <w:num w:numId="33">
    <w:abstractNumId w:val="21"/>
  </w:num>
  <w:num w:numId="34">
    <w:abstractNumId w:val="2"/>
  </w:num>
  <w:num w:numId="35">
    <w:abstractNumId w:val="31"/>
  </w:num>
  <w:num w:numId="36">
    <w:abstractNumId w:val="29"/>
  </w:num>
  <w:num w:numId="37">
    <w:abstractNumId w:val="11"/>
  </w:num>
  <w:num w:numId="38">
    <w:abstractNumId w:val="25"/>
  </w:num>
  <w:num w:numId="39">
    <w:abstractNumId w:val="8"/>
  </w:num>
  <w:num w:numId="40">
    <w:abstractNumId w:val="1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27BB"/>
    <w:rsid w:val="00003636"/>
    <w:rsid w:val="00003E27"/>
    <w:rsid w:val="00004D5C"/>
    <w:rsid w:val="00006688"/>
    <w:rsid w:val="00006B09"/>
    <w:rsid w:val="0000734F"/>
    <w:rsid w:val="00007859"/>
    <w:rsid w:val="00011753"/>
    <w:rsid w:val="00012A32"/>
    <w:rsid w:val="00013490"/>
    <w:rsid w:val="00014A35"/>
    <w:rsid w:val="00014DD0"/>
    <w:rsid w:val="0001596D"/>
    <w:rsid w:val="0002055E"/>
    <w:rsid w:val="0002215B"/>
    <w:rsid w:val="00023A37"/>
    <w:rsid w:val="0002798C"/>
    <w:rsid w:val="000304C4"/>
    <w:rsid w:val="00031C70"/>
    <w:rsid w:val="000331A7"/>
    <w:rsid w:val="00033AFB"/>
    <w:rsid w:val="00033CF7"/>
    <w:rsid w:val="00035409"/>
    <w:rsid w:val="00035503"/>
    <w:rsid w:val="00036A01"/>
    <w:rsid w:val="00036A55"/>
    <w:rsid w:val="0004364F"/>
    <w:rsid w:val="00043FAB"/>
    <w:rsid w:val="0004455D"/>
    <w:rsid w:val="00046D02"/>
    <w:rsid w:val="00046E09"/>
    <w:rsid w:val="00051C9D"/>
    <w:rsid w:val="00052608"/>
    <w:rsid w:val="00053E7B"/>
    <w:rsid w:val="000553F3"/>
    <w:rsid w:val="000561DD"/>
    <w:rsid w:val="00061158"/>
    <w:rsid w:val="0006400A"/>
    <w:rsid w:val="000645B8"/>
    <w:rsid w:val="00071009"/>
    <w:rsid w:val="00071402"/>
    <w:rsid w:val="00071501"/>
    <w:rsid w:val="00071743"/>
    <w:rsid w:val="000721ED"/>
    <w:rsid w:val="000722D0"/>
    <w:rsid w:val="0007376C"/>
    <w:rsid w:val="000740EF"/>
    <w:rsid w:val="00074C1C"/>
    <w:rsid w:val="00076048"/>
    <w:rsid w:val="00076CA7"/>
    <w:rsid w:val="00077B8C"/>
    <w:rsid w:val="0008056E"/>
    <w:rsid w:val="00080C27"/>
    <w:rsid w:val="00080EF8"/>
    <w:rsid w:val="00082EF7"/>
    <w:rsid w:val="000855A8"/>
    <w:rsid w:val="00086049"/>
    <w:rsid w:val="00086587"/>
    <w:rsid w:val="00086A82"/>
    <w:rsid w:val="00087969"/>
    <w:rsid w:val="00091B66"/>
    <w:rsid w:val="00092794"/>
    <w:rsid w:val="0009409A"/>
    <w:rsid w:val="00095D1C"/>
    <w:rsid w:val="00097E4E"/>
    <w:rsid w:val="000A39FE"/>
    <w:rsid w:val="000A4AC2"/>
    <w:rsid w:val="000A71B1"/>
    <w:rsid w:val="000A7787"/>
    <w:rsid w:val="000A78AE"/>
    <w:rsid w:val="000B029F"/>
    <w:rsid w:val="000B05B4"/>
    <w:rsid w:val="000B1F58"/>
    <w:rsid w:val="000B2456"/>
    <w:rsid w:val="000B322E"/>
    <w:rsid w:val="000B35CC"/>
    <w:rsid w:val="000B3A84"/>
    <w:rsid w:val="000B5B52"/>
    <w:rsid w:val="000B67B4"/>
    <w:rsid w:val="000B7A56"/>
    <w:rsid w:val="000C0DF2"/>
    <w:rsid w:val="000C18E4"/>
    <w:rsid w:val="000C4661"/>
    <w:rsid w:val="000C629C"/>
    <w:rsid w:val="000C7572"/>
    <w:rsid w:val="000D15A2"/>
    <w:rsid w:val="000D1EA7"/>
    <w:rsid w:val="000D264F"/>
    <w:rsid w:val="000D4E1F"/>
    <w:rsid w:val="000D78FF"/>
    <w:rsid w:val="000E0FB8"/>
    <w:rsid w:val="000E138E"/>
    <w:rsid w:val="000E4B2A"/>
    <w:rsid w:val="000E68B8"/>
    <w:rsid w:val="000E7099"/>
    <w:rsid w:val="000E7138"/>
    <w:rsid w:val="000E7A9D"/>
    <w:rsid w:val="000F0AE6"/>
    <w:rsid w:val="000F2996"/>
    <w:rsid w:val="000F3490"/>
    <w:rsid w:val="000F43E9"/>
    <w:rsid w:val="000F7025"/>
    <w:rsid w:val="0010117B"/>
    <w:rsid w:val="001024CB"/>
    <w:rsid w:val="00104A30"/>
    <w:rsid w:val="00104D0F"/>
    <w:rsid w:val="00105B6A"/>
    <w:rsid w:val="00106EA8"/>
    <w:rsid w:val="00111056"/>
    <w:rsid w:val="00111420"/>
    <w:rsid w:val="0011199D"/>
    <w:rsid w:val="001133DE"/>
    <w:rsid w:val="0012081C"/>
    <w:rsid w:val="00120FCD"/>
    <w:rsid w:val="00122B24"/>
    <w:rsid w:val="00122F33"/>
    <w:rsid w:val="001230DF"/>
    <w:rsid w:val="00123115"/>
    <w:rsid w:val="00123F07"/>
    <w:rsid w:val="0012492E"/>
    <w:rsid w:val="001251A7"/>
    <w:rsid w:val="00127C8F"/>
    <w:rsid w:val="00130427"/>
    <w:rsid w:val="001311FE"/>
    <w:rsid w:val="001360C8"/>
    <w:rsid w:val="001373D1"/>
    <w:rsid w:val="001374BD"/>
    <w:rsid w:val="00140A4F"/>
    <w:rsid w:val="00142AC8"/>
    <w:rsid w:val="001441D8"/>
    <w:rsid w:val="0014493F"/>
    <w:rsid w:val="00144ACC"/>
    <w:rsid w:val="00144CF5"/>
    <w:rsid w:val="00147401"/>
    <w:rsid w:val="00147FC6"/>
    <w:rsid w:val="001501D8"/>
    <w:rsid w:val="00150C9E"/>
    <w:rsid w:val="00151DB3"/>
    <w:rsid w:val="001532AC"/>
    <w:rsid w:val="00154DDF"/>
    <w:rsid w:val="0015555C"/>
    <w:rsid w:val="00156E42"/>
    <w:rsid w:val="001571B4"/>
    <w:rsid w:val="00157B02"/>
    <w:rsid w:val="00160B0B"/>
    <w:rsid w:val="00164058"/>
    <w:rsid w:val="00164C14"/>
    <w:rsid w:val="001655B1"/>
    <w:rsid w:val="001657D1"/>
    <w:rsid w:val="001709D0"/>
    <w:rsid w:val="0017269E"/>
    <w:rsid w:val="001728F6"/>
    <w:rsid w:val="001737AE"/>
    <w:rsid w:val="00177CDD"/>
    <w:rsid w:val="00180DD1"/>
    <w:rsid w:val="00181CCA"/>
    <w:rsid w:val="0018516D"/>
    <w:rsid w:val="00185725"/>
    <w:rsid w:val="00185F62"/>
    <w:rsid w:val="00187566"/>
    <w:rsid w:val="001906C2"/>
    <w:rsid w:val="00193EEC"/>
    <w:rsid w:val="00195591"/>
    <w:rsid w:val="001960AB"/>
    <w:rsid w:val="001965F6"/>
    <w:rsid w:val="00196D09"/>
    <w:rsid w:val="001A06E5"/>
    <w:rsid w:val="001A2C68"/>
    <w:rsid w:val="001A33C0"/>
    <w:rsid w:val="001A6313"/>
    <w:rsid w:val="001A774F"/>
    <w:rsid w:val="001B10C6"/>
    <w:rsid w:val="001B31C2"/>
    <w:rsid w:val="001B3EA2"/>
    <w:rsid w:val="001B4418"/>
    <w:rsid w:val="001B468D"/>
    <w:rsid w:val="001B7BCF"/>
    <w:rsid w:val="001B7F17"/>
    <w:rsid w:val="001C062C"/>
    <w:rsid w:val="001C0D51"/>
    <w:rsid w:val="001C1612"/>
    <w:rsid w:val="001C5D5B"/>
    <w:rsid w:val="001C67C8"/>
    <w:rsid w:val="001C7278"/>
    <w:rsid w:val="001C7DF8"/>
    <w:rsid w:val="001C7F8B"/>
    <w:rsid w:val="001D54F4"/>
    <w:rsid w:val="001E03A2"/>
    <w:rsid w:val="001E0830"/>
    <w:rsid w:val="001E0B1E"/>
    <w:rsid w:val="001E16CB"/>
    <w:rsid w:val="001E2774"/>
    <w:rsid w:val="001E3DD6"/>
    <w:rsid w:val="001E49F9"/>
    <w:rsid w:val="001E5273"/>
    <w:rsid w:val="001E5D1E"/>
    <w:rsid w:val="001E7169"/>
    <w:rsid w:val="001F16DB"/>
    <w:rsid w:val="001F1CE1"/>
    <w:rsid w:val="001F1D67"/>
    <w:rsid w:val="001F1F27"/>
    <w:rsid w:val="001F2E2A"/>
    <w:rsid w:val="001F2E93"/>
    <w:rsid w:val="001F48DF"/>
    <w:rsid w:val="001F4D1F"/>
    <w:rsid w:val="001F691F"/>
    <w:rsid w:val="001F7E0E"/>
    <w:rsid w:val="00200E8C"/>
    <w:rsid w:val="002030C2"/>
    <w:rsid w:val="0020539C"/>
    <w:rsid w:val="0020552A"/>
    <w:rsid w:val="00211947"/>
    <w:rsid w:val="00212E9B"/>
    <w:rsid w:val="002155FB"/>
    <w:rsid w:val="00215BFA"/>
    <w:rsid w:val="00217393"/>
    <w:rsid w:val="00222CFA"/>
    <w:rsid w:val="0023301F"/>
    <w:rsid w:val="00234CD5"/>
    <w:rsid w:val="00234CE3"/>
    <w:rsid w:val="002418B2"/>
    <w:rsid w:val="00242818"/>
    <w:rsid w:val="00243189"/>
    <w:rsid w:val="0024479D"/>
    <w:rsid w:val="0024724D"/>
    <w:rsid w:val="0025068A"/>
    <w:rsid w:val="0025185C"/>
    <w:rsid w:val="00252902"/>
    <w:rsid w:val="00252976"/>
    <w:rsid w:val="00252A29"/>
    <w:rsid w:val="00255A0E"/>
    <w:rsid w:val="0026077C"/>
    <w:rsid w:val="00262466"/>
    <w:rsid w:val="00262A7D"/>
    <w:rsid w:val="0026319C"/>
    <w:rsid w:val="002638D0"/>
    <w:rsid w:val="00263F50"/>
    <w:rsid w:val="002708D2"/>
    <w:rsid w:val="00273051"/>
    <w:rsid w:val="002734EB"/>
    <w:rsid w:val="00273875"/>
    <w:rsid w:val="00273CB2"/>
    <w:rsid w:val="002754EB"/>
    <w:rsid w:val="00277A83"/>
    <w:rsid w:val="00277B70"/>
    <w:rsid w:val="002803D9"/>
    <w:rsid w:val="0028096B"/>
    <w:rsid w:val="0028470E"/>
    <w:rsid w:val="002858E0"/>
    <w:rsid w:val="00285920"/>
    <w:rsid w:val="00285E8C"/>
    <w:rsid w:val="00286794"/>
    <w:rsid w:val="00286E0E"/>
    <w:rsid w:val="00287DCB"/>
    <w:rsid w:val="0029033D"/>
    <w:rsid w:val="0029061B"/>
    <w:rsid w:val="00292AD0"/>
    <w:rsid w:val="00292BE2"/>
    <w:rsid w:val="00293034"/>
    <w:rsid w:val="00295514"/>
    <w:rsid w:val="002A05F2"/>
    <w:rsid w:val="002A4B45"/>
    <w:rsid w:val="002A5579"/>
    <w:rsid w:val="002A55E1"/>
    <w:rsid w:val="002A6A2C"/>
    <w:rsid w:val="002B1863"/>
    <w:rsid w:val="002B381B"/>
    <w:rsid w:val="002B5A2A"/>
    <w:rsid w:val="002B604E"/>
    <w:rsid w:val="002B6B74"/>
    <w:rsid w:val="002B73B4"/>
    <w:rsid w:val="002C06C6"/>
    <w:rsid w:val="002C552C"/>
    <w:rsid w:val="002C77E9"/>
    <w:rsid w:val="002D1445"/>
    <w:rsid w:val="002D23C6"/>
    <w:rsid w:val="002D38D6"/>
    <w:rsid w:val="002D5581"/>
    <w:rsid w:val="002D6725"/>
    <w:rsid w:val="002E0A51"/>
    <w:rsid w:val="002E2248"/>
    <w:rsid w:val="002E2BB0"/>
    <w:rsid w:val="002E57F6"/>
    <w:rsid w:val="002E71A9"/>
    <w:rsid w:val="002F26DB"/>
    <w:rsid w:val="002F3B3E"/>
    <w:rsid w:val="00302FB7"/>
    <w:rsid w:val="00303E3F"/>
    <w:rsid w:val="00303EC0"/>
    <w:rsid w:val="0030406B"/>
    <w:rsid w:val="00304D0B"/>
    <w:rsid w:val="00310466"/>
    <w:rsid w:val="00311074"/>
    <w:rsid w:val="00311746"/>
    <w:rsid w:val="00311FFE"/>
    <w:rsid w:val="00313314"/>
    <w:rsid w:val="00313537"/>
    <w:rsid w:val="003163FB"/>
    <w:rsid w:val="00317AB5"/>
    <w:rsid w:val="00321644"/>
    <w:rsid w:val="003275D5"/>
    <w:rsid w:val="0033117B"/>
    <w:rsid w:val="00331535"/>
    <w:rsid w:val="0033159C"/>
    <w:rsid w:val="00331DFF"/>
    <w:rsid w:val="00331E88"/>
    <w:rsid w:val="00332D16"/>
    <w:rsid w:val="00332F21"/>
    <w:rsid w:val="00336DEF"/>
    <w:rsid w:val="00337454"/>
    <w:rsid w:val="00337B74"/>
    <w:rsid w:val="003405AB"/>
    <w:rsid w:val="00342D83"/>
    <w:rsid w:val="003464E8"/>
    <w:rsid w:val="00346995"/>
    <w:rsid w:val="00351856"/>
    <w:rsid w:val="00351F90"/>
    <w:rsid w:val="00352378"/>
    <w:rsid w:val="00352547"/>
    <w:rsid w:val="00352A7E"/>
    <w:rsid w:val="00353299"/>
    <w:rsid w:val="0035344B"/>
    <w:rsid w:val="00354A7B"/>
    <w:rsid w:val="00354FCE"/>
    <w:rsid w:val="00355F7E"/>
    <w:rsid w:val="003568B8"/>
    <w:rsid w:val="003606D9"/>
    <w:rsid w:val="003632BD"/>
    <w:rsid w:val="00363AE0"/>
    <w:rsid w:val="00365C48"/>
    <w:rsid w:val="00367440"/>
    <w:rsid w:val="0037029B"/>
    <w:rsid w:val="00371C76"/>
    <w:rsid w:val="003757EB"/>
    <w:rsid w:val="00380F3E"/>
    <w:rsid w:val="003864A2"/>
    <w:rsid w:val="00386A0E"/>
    <w:rsid w:val="0038795B"/>
    <w:rsid w:val="00392206"/>
    <w:rsid w:val="0039280F"/>
    <w:rsid w:val="003936EA"/>
    <w:rsid w:val="00393D63"/>
    <w:rsid w:val="00395A75"/>
    <w:rsid w:val="00397611"/>
    <w:rsid w:val="003A1F4B"/>
    <w:rsid w:val="003A1FD3"/>
    <w:rsid w:val="003A1FF0"/>
    <w:rsid w:val="003A2CFF"/>
    <w:rsid w:val="003B1D04"/>
    <w:rsid w:val="003B29BD"/>
    <w:rsid w:val="003B3556"/>
    <w:rsid w:val="003B3FAA"/>
    <w:rsid w:val="003C0025"/>
    <w:rsid w:val="003C06D8"/>
    <w:rsid w:val="003C0B78"/>
    <w:rsid w:val="003C21C8"/>
    <w:rsid w:val="003C4076"/>
    <w:rsid w:val="003C541A"/>
    <w:rsid w:val="003C5780"/>
    <w:rsid w:val="003D0692"/>
    <w:rsid w:val="003D42D8"/>
    <w:rsid w:val="003D4B8F"/>
    <w:rsid w:val="003D58AF"/>
    <w:rsid w:val="003D70ED"/>
    <w:rsid w:val="003E23DF"/>
    <w:rsid w:val="003E4C79"/>
    <w:rsid w:val="003F3D34"/>
    <w:rsid w:val="003F7176"/>
    <w:rsid w:val="00401AD2"/>
    <w:rsid w:val="00401EEA"/>
    <w:rsid w:val="004025D5"/>
    <w:rsid w:val="00402CB6"/>
    <w:rsid w:val="0040306C"/>
    <w:rsid w:val="00403EBC"/>
    <w:rsid w:val="0040502A"/>
    <w:rsid w:val="004063ED"/>
    <w:rsid w:val="00406A97"/>
    <w:rsid w:val="0040787A"/>
    <w:rsid w:val="004101B1"/>
    <w:rsid w:val="00410C0E"/>
    <w:rsid w:val="00411678"/>
    <w:rsid w:val="00412EAC"/>
    <w:rsid w:val="00414555"/>
    <w:rsid w:val="004158A3"/>
    <w:rsid w:val="00416C12"/>
    <w:rsid w:val="0042206D"/>
    <w:rsid w:val="004225F3"/>
    <w:rsid w:val="00423B8C"/>
    <w:rsid w:val="00423BBF"/>
    <w:rsid w:val="00423D20"/>
    <w:rsid w:val="004251A1"/>
    <w:rsid w:val="00426573"/>
    <w:rsid w:val="00431B5C"/>
    <w:rsid w:val="00432D71"/>
    <w:rsid w:val="00436427"/>
    <w:rsid w:val="00437163"/>
    <w:rsid w:val="00441011"/>
    <w:rsid w:val="00441446"/>
    <w:rsid w:val="004440A5"/>
    <w:rsid w:val="00451A9D"/>
    <w:rsid w:val="00453D6F"/>
    <w:rsid w:val="004542E5"/>
    <w:rsid w:val="00455060"/>
    <w:rsid w:val="0045570B"/>
    <w:rsid w:val="00460473"/>
    <w:rsid w:val="00463F3D"/>
    <w:rsid w:val="004642B7"/>
    <w:rsid w:val="004676EA"/>
    <w:rsid w:val="004706C5"/>
    <w:rsid w:val="004716DB"/>
    <w:rsid w:val="00472412"/>
    <w:rsid w:val="0047336D"/>
    <w:rsid w:val="0047611A"/>
    <w:rsid w:val="00481519"/>
    <w:rsid w:val="00481D0D"/>
    <w:rsid w:val="00482369"/>
    <w:rsid w:val="004847EF"/>
    <w:rsid w:val="00484C0B"/>
    <w:rsid w:val="00484DDC"/>
    <w:rsid w:val="004862AE"/>
    <w:rsid w:val="004863B1"/>
    <w:rsid w:val="00487503"/>
    <w:rsid w:val="00491050"/>
    <w:rsid w:val="00491185"/>
    <w:rsid w:val="00491C96"/>
    <w:rsid w:val="00494394"/>
    <w:rsid w:val="0049499B"/>
    <w:rsid w:val="00494C88"/>
    <w:rsid w:val="004A4A65"/>
    <w:rsid w:val="004A6A0F"/>
    <w:rsid w:val="004B26D6"/>
    <w:rsid w:val="004B38D5"/>
    <w:rsid w:val="004B555C"/>
    <w:rsid w:val="004B5DA0"/>
    <w:rsid w:val="004B6005"/>
    <w:rsid w:val="004C0359"/>
    <w:rsid w:val="004C0978"/>
    <w:rsid w:val="004C3295"/>
    <w:rsid w:val="004C6DCB"/>
    <w:rsid w:val="004C7F74"/>
    <w:rsid w:val="004D04D7"/>
    <w:rsid w:val="004D0A99"/>
    <w:rsid w:val="004D0FA6"/>
    <w:rsid w:val="004D1748"/>
    <w:rsid w:val="004D3F5A"/>
    <w:rsid w:val="004D41AE"/>
    <w:rsid w:val="004D4852"/>
    <w:rsid w:val="004E097B"/>
    <w:rsid w:val="004E09E3"/>
    <w:rsid w:val="004E294C"/>
    <w:rsid w:val="004E34EF"/>
    <w:rsid w:val="004E60F1"/>
    <w:rsid w:val="004E7534"/>
    <w:rsid w:val="004E79A7"/>
    <w:rsid w:val="004F09B3"/>
    <w:rsid w:val="004F129C"/>
    <w:rsid w:val="004F19FF"/>
    <w:rsid w:val="004F4031"/>
    <w:rsid w:val="004F5351"/>
    <w:rsid w:val="004F6255"/>
    <w:rsid w:val="00500AB1"/>
    <w:rsid w:val="00501430"/>
    <w:rsid w:val="00501622"/>
    <w:rsid w:val="005019B2"/>
    <w:rsid w:val="005019D6"/>
    <w:rsid w:val="00505E10"/>
    <w:rsid w:val="00506592"/>
    <w:rsid w:val="00506F6C"/>
    <w:rsid w:val="00510E90"/>
    <w:rsid w:val="00511E5E"/>
    <w:rsid w:val="0051407E"/>
    <w:rsid w:val="00515058"/>
    <w:rsid w:val="00515B2C"/>
    <w:rsid w:val="00516BCB"/>
    <w:rsid w:val="00517AA7"/>
    <w:rsid w:val="00517EC7"/>
    <w:rsid w:val="005201E3"/>
    <w:rsid w:val="00520A39"/>
    <w:rsid w:val="0052114E"/>
    <w:rsid w:val="00521B64"/>
    <w:rsid w:val="005224EE"/>
    <w:rsid w:val="00522856"/>
    <w:rsid w:val="005265CB"/>
    <w:rsid w:val="005277CB"/>
    <w:rsid w:val="00530050"/>
    <w:rsid w:val="00530478"/>
    <w:rsid w:val="00530610"/>
    <w:rsid w:val="00541250"/>
    <w:rsid w:val="00541CC8"/>
    <w:rsid w:val="005442D4"/>
    <w:rsid w:val="00545590"/>
    <w:rsid w:val="00547456"/>
    <w:rsid w:val="005518C5"/>
    <w:rsid w:val="00560114"/>
    <w:rsid w:val="00560138"/>
    <w:rsid w:val="0056021A"/>
    <w:rsid w:val="00560A0C"/>
    <w:rsid w:val="00560FC5"/>
    <w:rsid w:val="00561540"/>
    <w:rsid w:val="00563A1E"/>
    <w:rsid w:val="005648B7"/>
    <w:rsid w:val="00564D8E"/>
    <w:rsid w:val="005654FB"/>
    <w:rsid w:val="005700A5"/>
    <w:rsid w:val="00571A6A"/>
    <w:rsid w:val="00571DFE"/>
    <w:rsid w:val="00572B38"/>
    <w:rsid w:val="00575B61"/>
    <w:rsid w:val="005778CF"/>
    <w:rsid w:val="00577ECD"/>
    <w:rsid w:val="005804A0"/>
    <w:rsid w:val="005805E6"/>
    <w:rsid w:val="005805F6"/>
    <w:rsid w:val="0058207A"/>
    <w:rsid w:val="00583244"/>
    <w:rsid w:val="00586445"/>
    <w:rsid w:val="005924B7"/>
    <w:rsid w:val="00595D02"/>
    <w:rsid w:val="00595DAA"/>
    <w:rsid w:val="005A3A8A"/>
    <w:rsid w:val="005A7982"/>
    <w:rsid w:val="005B075F"/>
    <w:rsid w:val="005B0E80"/>
    <w:rsid w:val="005B1C68"/>
    <w:rsid w:val="005B4DFC"/>
    <w:rsid w:val="005B56F1"/>
    <w:rsid w:val="005C1DB4"/>
    <w:rsid w:val="005C2DD7"/>
    <w:rsid w:val="005C3179"/>
    <w:rsid w:val="005C5E01"/>
    <w:rsid w:val="005C7156"/>
    <w:rsid w:val="005D1057"/>
    <w:rsid w:val="005D11A2"/>
    <w:rsid w:val="005D2EBB"/>
    <w:rsid w:val="005D64F5"/>
    <w:rsid w:val="005D6FB3"/>
    <w:rsid w:val="005D74C4"/>
    <w:rsid w:val="005D79D6"/>
    <w:rsid w:val="005E0F45"/>
    <w:rsid w:val="005E133E"/>
    <w:rsid w:val="005E4372"/>
    <w:rsid w:val="005F07DB"/>
    <w:rsid w:val="005F6724"/>
    <w:rsid w:val="005F76A7"/>
    <w:rsid w:val="00600B9E"/>
    <w:rsid w:val="00601A30"/>
    <w:rsid w:val="00604711"/>
    <w:rsid w:val="006052AE"/>
    <w:rsid w:val="00606473"/>
    <w:rsid w:val="006065BB"/>
    <w:rsid w:val="00606F8D"/>
    <w:rsid w:val="0060705A"/>
    <w:rsid w:val="00607506"/>
    <w:rsid w:val="006124DD"/>
    <w:rsid w:val="00612A39"/>
    <w:rsid w:val="00613EC7"/>
    <w:rsid w:val="00614698"/>
    <w:rsid w:val="006160C7"/>
    <w:rsid w:val="00624D03"/>
    <w:rsid w:val="00625AF9"/>
    <w:rsid w:val="0062624D"/>
    <w:rsid w:val="00626FF6"/>
    <w:rsid w:val="00627BE2"/>
    <w:rsid w:val="00630550"/>
    <w:rsid w:val="00632093"/>
    <w:rsid w:val="00632303"/>
    <w:rsid w:val="0063264C"/>
    <w:rsid w:val="00632E9A"/>
    <w:rsid w:val="00642C81"/>
    <w:rsid w:val="00643A0B"/>
    <w:rsid w:val="006468F6"/>
    <w:rsid w:val="00646B0C"/>
    <w:rsid w:val="006506D2"/>
    <w:rsid w:val="006520EE"/>
    <w:rsid w:val="00657B60"/>
    <w:rsid w:val="00657D15"/>
    <w:rsid w:val="00660945"/>
    <w:rsid w:val="00671D91"/>
    <w:rsid w:val="00673F52"/>
    <w:rsid w:val="0067569F"/>
    <w:rsid w:val="006764B2"/>
    <w:rsid w:val="00684B73"/>
    <w:rsid w:val="006853AC"/>
    <w:rsid w:val="00686053"/>
    <w:rsid w:val="006922C8"/>
    <w:rsid w:val="00692AF8"/>
    <w:rsid w:val="00692D5B"/>
    <w:rsid w:val="006945DF"/>
    <w:rsid w:val="00694874"/>
    <w:rsid w:val="006A14F0"/>
    <w:rsid w:val="006A1F7A"/>
    <w:rsid w:val="006A2B8A"/>
    <w:rsid w:val="006A31AB"/>
    <w:rsid w:val="006A4210"/>
    <w:rsid w:val="006A7A5C"/>
    <w:rsid w:val="006B0115"/>
    <w:rsid w:val="006B122E"/>
    <w:rsid w:val="006B2BA9"/>
    <w:rsid w:val="006B2D9C"/>
    <w:rsid w:val="006B3EE9"/>
    <w:rsid w:val="006B773D"/>
    <w:rsid w:val="006B7F89"/>
    <w:rsid w:val="006C0DFC"/>
    <w:rsid w:val="006C1950"/>
    <w:rsid w:val="006C2BCB"/>
    <w:rsid w:val="006C5569"/>
    <w:rsid w:val="006C74E7"/>
    <w:rsid w:val="006D29D8"/>
    <w:rsid w:val="006D316B"/>
    <w:rsid w:val="006D34E1"/>
    <w:rsid w:val="006D4401"/>
    <w:rsid w:val="006D5DED"/>
    <w:rsid w:val="006D7592"/>
    <w:rsid w:val="006E1711"/>
    <w:rsid w:val="006E1884"/>
    <w:rsid w:val="006E1BEC"/>
    <w:rsid w:val="006E5772"/>
    <w:rsid w:val="006E68B8"/>
    <w:rsid w:val="006E7F73"/>
    <w:rsid w:val="006E7FE1"/>
    <w:rsid w:val="006F003A"/>
    <w:rsid w:val="006F3863"/>
    <w:rsid w:val="006F5D4F"/>
    <w:rsid w:val="006F62AA"/>
    <w:rsid w:val="006F6FC6"/>
    <w:rsid w:val="00701D97"/>
    <w:rsid w:val="007020E8"/>
    <w:rsid w:val="007039A8"/>
    <w:rsid w:val="00704CE6"/>
    <w:rsid w:val="00705D34"/>
    <w:rsid w:val="00710A96"/>
    <w:rsid w:val="00711D76"/>
    <w:rsid w:val="00713C73"/>
    <w:rsid w:val="00713CD3"/>
    <w:rsid w:val="00714664"/>
    <w:rsid w:val="00714BD7"/>
    <w:rsid w:val="00715F56"/>
    <w:rsid w:val="007171B4"/>
    <w:rsid w:val="00717F11"/>
    <w:rsid w:val="00725D2D"/>
    <w:rsid w:val="0072637D"/>
    <w:rsid w:val="00727AB2"/>
    <w:rsid w:val="007342B1"/>
    <w:rsid w:val="007357D1"/>
    <w:rsid w:val="00737212"/>
    <w:rsid w:val="00737D47"/>
    <w:rsid w:val="00740CD1"/>
    <w:rsid w:val="00741B39"/>
    <w:rsid w:val="007441FF"/>
    <w:rsid w:val="0074787C"/>
    <w:rsid w:val="00751397"/>
    <w:rsid w:val="0075189D"/>
    <w:rsid w:val="0075272F"/>
    <w:rsid w:val="0075364F"/>
    <w:rsid w:val="00754147"/>
    <w:rsid w:val="00755030"/>
    <w:rsid w:val="00757232"/>
    <w:rsid w:val="0076237C"/>
    <w:rsid w:val="00764457"/>
    <w:rsid w:val="00764BE9"/>
    <w:rsid w:val="00764C18"/>
    <w:rsid w:val="007658C6"/>
    <w:rsid w:val="00766284"/>
    <w:rsid w:val="00767687"/>
    <w:rsid w:val="0076788F"/>
    <w:rsid w:val="00767959"/>
    <w:rsid w:val="00770534"/>
    <w:rsid w:val="007719A4"/>
    <w:rsid w:val="00774F7F"/>
    <w:rsid w:val="007753EC"/>
    <w:rsid w:val="00777685"/>
    <w:rsid w:val="007807D1"/>
    <w:rsid w:val="0078261F"/>
    <w:rsid w:val="00784927"/>
    <w:rsid w:val="00786BF9"/>
    <w:rsid w:val="00787739"/>
    <w:rsid w:val="00791BC6"/>
    <w:rsid w:val="00794CBE"/>
    <w:rsid w:val="007A0F38"/>
    <w:rsid w:val="007A1124"/>
    <w:rsid w:val="007A24DC"/>
    <w:rsid w:val="007A3216"/>
    <w:rsid w:val="007A3D6E"/>
    <w:rsid w:val="007B092F"/>
    <w:rsid w:val="007B0C39"/>
    <w:rsid w:val="007B12F1"/>
    <w:rsid w:val="007B27F8"/>
    <w:rsid w:val="007B33F5"/>
    <w:rsid w:val="007B5192"/>
    <w:rsid w:val="007B5D7C"/>
    <w:rsid w:val="007B74EE"/>
    <w:rsid w:val="007C0F7D"/>
    <w:rsid w:val="007C152A"/>
    <w:rsid w:val="007C171E"/>
    <w:rsid w:val="007C1F25"/>
    <w:rsid w:val="007C2041"/>
    <w:rsid w:val="007C24DA"/>
    <w:rsid w:val="007C2DF0"/>
    <w:rsid w:val="007C39CC"/>
    <w:rsid w:val="007C4C32"/>
    <w:rsid w:val="007C4CFD"/>
    <w:rsid w:val="007C7200"/>
    <w:rsid w:val="007C7F1E"/>
    <w:rsid w:val="007D0B25"/>
    <w:rsid w:val="007D1223"/>
    <w:rsid w:val="007D14F3"/>
    <w:rsid w:val="007D3FB0"/>
    <w:rsid w:val="007D55B1"/>
    <w:rsid w:val="007E0A7F"/>
    <w:rsid w:val="007E0B34"/>
    <w:rsid w:val="007E17A2"/>
    <w:rsid w:val="007E17F4"/>
    <w:rsid w:val="007E251D"/>
    <w:rsid w:val="007E3BDF"/>
    <w:rsid w:val="007E3CB7"/>
    <w:rsid w:val="007E4072"/>
    <w:rsid w:val="007E4FD7"/>
    <w:rsid w:val="007E5EE7"/>
    <w:rsid w:val="007E6FD4"/>
    <w:rsid w:val="007F0954"/>
    <w:rsid w:val="007F1DAA"/>
    <w:rsid w:val="007F21E8"/>
    <w:rsid w:val="007F3D2E"/>
    <w:rsid w:val="007F4675"/>
    <w:rsid w:val="00800E63"/>
    <w:rsid w:val="008046BC"/>
    <w:rsid w:val="00805814"/>
    <w:rsid w:val="00805D49"/>
    <w:rsid w:val="00806856"/>
    <w:rsid w:val="00810B65"/>
    <w:rsid w:val="00810D45"/>
    <w:rsid w:val="008115DB"/>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28A"/>
    <w:rsid w:val="00833C11"/>
    <w:rsid w:val="00836107"/>
    <w:rsid w:val="00836F60"/>
    <w:rsid w:val="00837DFE"/>
    <w:rsid w:val="00842FA5"/>
    <w:rsid w:val="0084521C"/>
    <w:rsid w:val="008467B9"/>
    <w:rsid w:val="0085186A"/>
    <w:rsid w:val="00852784"/>
    <w:rsid w:val="00853291"/>
    <w:rsid w:val="00853464"/>
    <w:rsid w:val="00856E1B"/>
    <w:rsid w:val="0086045D"/>
    <w:rsid w:val="008636EC"/>
    <w:rsid w:val="00865A0C"/>
    <w:rsid w:val="00865DE2"/>
    <w:rsid w:val="00865E72"/>
    <w:rsid w:val="0086660B"/>
    <w:rsid w:val="00867048"/>
    <w:rsid w:val="0087276B"/>
    <w:rsid w:val="00872C92"/>
    <w:rsid w:val="008731EA"/>
    <w:rsid w:val="008749DF"/>
    <w:rsid w:val="00875EE9"/>
    <w:rsid w:val="0087778B"/>
    <w:rsid w:val="00880300"/>
    <w:rsid w:val="00880F6B"/>
    <w:rsid w:val="008810C7"/>
    <w:rsid w:val="00881AB2"/>
    <w:rsid w:val="00882CBC"/>
    <w:rsid w:val="00886761"/>
    <w:rsid w:val="00887767"/>
    <w:rsid w:val="00887D5B"/>
    <w:rsid w:val="008934E4"/>
    <w:rsid w:val="008950AB"/>
    <w:rsid w:val="00895886"/>
    <w:rsid w:val="008969C6"/>
    <w:rsid w:val="00896C87"/>
    <w:rsid w:val="00897D02"/>
    <w:rsid w:val="00897E9F"/>
    <w:rsid w:val="008A0286"/>
    <w:rsid w:val="008A0E9F"/>
    <w:rsid w:val="008A424C"/>
    <w:rsid w:val="008A47A2"/>
    <w:rsid w:val="008A5230"/>
    <w:rsid w:val="008A68C3"/>
    <w:rsid w:val="008A6E58"/>
    <w:rsid w:val="008B01F2"/>
    <w:rsid w:val="008B0462"/>
    <w:rsid w:val="008B0795"/>
    <w:rsid w:val="008B1D60"/>
    <w:rsid w:val="008B2151"/>
    <w:rsid w:val="008B4756"/>
    <w:rsid w:val="008B48DC"/>
    <w:rsid w:val="008B4F67"/>
    <w:rsid w:val="008B5AE1"/>
    <w:rsid w:val="008B78B1"/>
    <w:rsid w:val="008C1203"/>
    <w:rsid w:val="008C2052"/>
    <w:rsid w:val="008C3819"/>
    <w:rsid w:val="008C3C85"/>
    <w:rsid w:val="008C4EA6"/>
    <w:rsid w:val="008C583E"/>
    <w:rsid w:val="008C6842"/>
    <w:rsid w:val="008C6CDC"/>
    <w:rsid w:val="008D4F75"/>
    <w:rsid w:val="008D5878"/>
    <w:rsid w:val="008D6424"/>
    <w:rsid w:val="008D6A34"/>
    <w:rsid w:val="008D740C"/>
    <w:rsid w:val="008E1FAE"/>
    <w:rsid w:val="008E6160"/>
    <w:rsid w:val="008F0A27"/>
    <w:rsid w:val="008F2BBF"/>
    <w:rsid w:val="008F33A1"/>
    <w:rsid w:val="008F412A"/>
    <w:rsid w:val="008F4412"/>
    <w:rsid w:val="008F6139"/>
    <w:rsid w:val="008F640A"/>
    <w:rsid w:val="008F6DC8"/>
    <w:rsid w:val="00900452"/>
    <w:rsid w:val="00901F2A"/>
    <w:rsid w:val="00902E38"/>
    <w:rsid w:val="009038DB"/>
    <w:rsid w:val="00905656"/>
    <w:rsid w:val="00910CD5"/>
    <w:rsid w:val="0091138D"/>
    <w:rsid w:val="00911594"/>
    <w:rsid w:val="00913B27"/>
    <w:rsid w:val="00915CA3"/>
    <w:rsid w:val="00916C2E"/>
    <w:rsid w:val="0092010E"/>
    <w:rsid w:val="00921F2F"/>
    <w:rsid w:val="00922081"/>
    <w:rsid w:val="009221E9"/>
    <w:rsid w:val="009239DA"/>
    <w:rsid w:val="00923A79"/>
    <w:rsid w:val="009247BC"/>
    <w:rsid w:val="009251EC"/>
    <w:rsid w:val="00925FFF"/>
    <w:rsid w:val="0093021C"/>
    <w:rsid w:val="009307DB"/>
    <w:rsid w:val="0093278B"/>
    <w:rsid w:val="00933DF5"/>
    <w:rsid w:val="00940945"/>
    <w:rsid w:val="00942125"/>
    <w:rsid w:val="009421DD"/>
    <w:rsid w:val="00942B3B"/>
    <w:rsid w:val="00944336"/>
    <w:rsid w:val="0095015A"/>
    <w:rsid w:val="00954519"/>
    <w:rsid w:val="00955729"/>
    <w:rsid w:val="00960E6A"/>
    <w:rsid w:val="0096216D"/>
    <w:rsid w:val="00962262"/>
    <w:rsid w:val="00963702"/>
    <w:rsid w:val="00963AAD"/>
    <w:rsid w:val="00967AA5"/>
    <w:rsid w:val="009712D7"/>
    <w:rsid w:val="00971756"/>
    <w:rsid w:val="00981BE6"/>
    <w:rsid w:val="009822B0"/>
    <w:rsid w:val="009839B0"/>
    <w:rsid w:val="00984FF5"/>
    <w:rsid w:val="009864B3"/>
    <w:rsid w:val="00987434"/>
    <w:rsid w:val="0099174D"/>
    <w:rsid w:val="00994ABD"/>
    <w:rsid w:val="009952E3"/>
    <w:rsid w:val="00996223"/>
    <w:rsid w:val="00996F0C"/>
    <w:rsid w:val="00997A71"/>
    <w:rsid w:val="00997F9E"/>
    <w:rsid w:val="009A2B35"/>
    <w:rsid w:val="009A3C18"/>
    <w:rsid w:val="009A5308"/>
    <w:rsid w:val="009B0052"/>
    <w:rsid w:val="009B05E9"/>
    <w:rsid w:val="009B34D0"/>
    <w:rsid w:val="009B4716"/>
    <w:rsid w:val="009B6E0A"/>
    <w:rsid w:val="009C03EB"/>
    <w:rsid w:val="009C208A"/>
    <w:rsid w:val="009C7FDF"/>
    <w:rsid w:val="009D2CF7"/>
    <w:rsid w:val="009D4DBB"/>
    <w:rsid w:val="009D735F"/>
    <w:rsid w:val="009D77E3"/>
    <w:rsid w:val="009D7855"/>
    <w:rsid w:val="009E1E02"/>
    <w:rsid w:val="009E3731"/>
    <w:rsid w:val="009E4898"/>
    <w:rsid w:val="009F25E6"/>
    <w:rsid w:val="009F5EF9"/>
    <w:rsid w:val="00A0292F"/>
    <w:rsid w:val="00A03834"/>
    <w:rsid w:val="00A03A53"/>
    <w:rsid w:val="00A03EEE"/>
    <w:rsid w:val="00A03F8B"/>
    <w:rsid w:val="00A04B30"/>
    <w:rsid w:val="00A07373"/>
    <w:rsid w:val="00A103C1"/>
    <w:rsid w:val="00A15B3A"/>
    <w:rsid w:val="00A1711A"/>
    <w:rsid w:val="00A177D6"/>
    <w:rsid w:val="00A22299"/>
    <w:rsid w:val="00A224D8"/>
    <w:rsid w:val="00A23252"/>
    <w:rsid w:val="00A247F8"/>
    <w:rsid w:val="00A25DA5"/>
    <w:rsid w:val="00A2650D"/>
    <w:rsid w:val="00A267BE"/>
    <w:rsid w:val="00A26AC9"/>
    <w:rsid w:val="00A26BBC"/>
    <w:rsid w:val="00A3073F"/>
    <w:rsid w:val="00A310B4"/>
    <w:rsid w:val="00A366ED"/>
    <w:rsid w:val="00A412D0"/>
    <w:rsid w:val="00A42739"/>
    <w:rsid w:val="00A42DE9"/>
    <w:rsid w:val="00A440C8"/>
    <w:rsid w:val="00A50482"/>
    <w:rsid w:val="00A507B3"/>
    <w:rsid w:val="00A51EC5"/>
    <w:rsid w:val="00A52F26"/>
    <w:rsid w:val="00A551DD"/>
    <w:rsid w:val="00A57071"/>
    <w:rsid w:val="00A60151"/>
    <w:rsid w:val="00A6256D"/>
    <w:rsid w:val="00A66063"/>
    <w:rsid w:val="00A70DFB"/>
    <w:rsid w:val="00A72AD4"/>
    <w:rsid w:val="00A73648"/>
    <w:rsid w:val="00A756CA"/>
    <w:rsid w:val="00A76A74"/>
    <w:rsid w:val="00A77150"/>
    <w:rsid w:val="00A77319"/>
    <w:rsid w:val="00A77A49"/>
    <w:rsid w:val="00A77C79"/>
    <w:rsid w:val="00A77E9C"/>
    <w:rsid w:val="00A813C3"/>
    <w:rsid w:val="00A81746"/>
    <w:rsid w:val="00A81DE4"/>
    <w:rsid w:val="00A8525D"/>
    <w:rsid w:val="00A87E01"/>
    <w:rsid w:val="00A91343"/>
    <w:rsid w:val="00A92F01"/>
    <w:rsid w:val="00A92FE0"/>
    <w:rsid w:val="00A938A2"/>
    <w:rsid w:val="00A93D68"/>
    <w:rsid w:val="00A96C3B"/>
    <w:rsid w:val="00A96E68"/>
    <w:rsid w:val="00A9716C"/>
    <w:rsid w:val="00AA27F8"/>
    <w:rsid w:val="00AA3208"/>
    <w:rsid w:val="00AA4741"/>
    <w:rsid w:val="00AA588D"/>
    <w:rsid w:val="00AB2D54"/>
    <w:rsid w:val="00AB37DF"/>
    <w:rsid w:val="00AB4691"/>
    <w:rsid w:val="00AB4E77"/>
    <w:rsid w:val="00AC14AF"/>
    <w:rsid w:val="00AC4850"/>
    <w:rsid w:val="00AC5EBC"/>
    <w:rsid w:val="00AC6831"/>
    <w:rsid w:val="00AD0E20"/>
    <w:rsid w:val="00AD0F1B"/>
    <w:rsid w:val="00AD2049"/>
    <w:rsid w:val="00AD33F4"/>
    <w:rsid w:val="00AD4FA9"/>
    <w:rsid w:val="00AD5828"/>
    <w:rsid w:val="00AE52A3"/>
    <w:rsid w:val="00AF262B"/>
    <w:rsid w:val="00AF2831"/>
    <w:rsid w:val="00AF2B45"/>
    <w:rsid w:val="00AF3889"/>
    <w:rsid w:val="00AF5F33"/>
    <w:rsid w:val="00AF6C79"/>
    <w:rsid w:val="00AF6E14"/>
    <w:rsid w:val="00AF740C"/>
    <w:rsid w:val="00AF74CB"/>
    <w:rsid w:val="00AF7DE1"/>
    <w:rsid w:val="00B01AFE"/>
    <w:rsid w:val="00B025BC"/>
    <w:rsid w:val="00B0296A"/>
    <w:rsid w:val="00B02D7F"/>
    <w:rsid w:val="00B0414B"/>
    <w:rsid w:val="00B047C7"/>
    <w:rsid w:val="00B11E5E"/>
    <w:rsid w:val="00B13D08"/>
    <w:rsid w:val="00B16358"/>
    <w:rsid w:val="00B25774"/>
    <w:rsid w:val="00B26952"/>
    <w:rsid w:val="00B270FF"/>
    <w:rsid w:val="00B277F6"/>
    <w:rsid w:val="00B3013A"/>
    <w:rsid w:val="00B335DA"/>
    <w:rsid w:val="00B3425A"/>
    <w:rsid w:val="00B34506"/>
    <w:rsid w:val="00B37D21"/>
    <w:rsid w:val="00B40D8E"/>
    <w:rsid w:val="00B41DE7"/>
    <w:rsid w:val="00B4265C"/>
    <w:rsid w:val="00B46F3C"/>
    <w:rsid w:val="00B479D0"/>
    <w:rsid w:val="00B51520"/>
    <w:rsid w:val="00B52043"/>
    <w:rsid w:val="00B52B5A"/>
    <w:rsid w:val="00B55149"/>
    <w:rsid w:val="00B563AD"/>
    <w:rsid w:val="00B56DC5"/>
    <w:rsid w:val="00B573D6"/>
    <w:rsid w:val="00B575DB"/>
    <w:rsid w:val="00B57F9E"/>
    <w:rsid w:val="00B63FB5"/>
    <w:rsid w:val="00B650C6"/>
    <w:rsid w:val="00B66A87"/>
    <w:rsid w:val="00B66D28"/>
    <w:rsid w:val="00B67955"/>
    <w:rsid w:val="00B70403"/>
    <w:rsid w:val="00B74521"/>
    <w:rsid w:val="00B76D76"/>
    <w:rsid w:val="00B77318"/>
    <w:rsid w:val="00B77B9E"/>
    <w:rsid w:val="00B77F36"/>
    <w:rsid w:val="00B80658"/>
    <w:rsid w:val="00B819C6"/>
    <w:rsid w:val="00B82744"/>
    <w:rsid w:val="00B872FF"/>
    <w:rsid w:val="00B90C90"/>
    <w:rsid w:val="00B949AA"/>
    <w:rsid w:val="00B95BFC"/>
    <w:rsid w:val="00B95F47"/>
    <w:rsid w:val="00B96199"/>
    <w:rsid w:val="00BA1FA3"/>
    <w:rsid w:val="00BA286B"/>
    <w:rsid w:val="00BA5C76"/>
    <w:rsid w:val="00BA6D24"/>
    <w:rsid w:val="00BA7930"/>
    <w:rsid w:val="00BC06BB"/>
    <w:rsid w:val="00BC1610"/>
    <w:rsid w:val="00BC207C"/>
    <w:rsid w:val="00BC4B2D"/>
    <w:rsid w:val="00BC4E8B"/>
    <w:rsid w:val="00BD1C34"/>
    <w:rsid w:val="00BD3CDE"/>
    <w:rsid w:val="00BD4A19"/>
    <w:rsid w:val="00BD4EB8"/>
    <w:rsid w:val="00BD70AE"/>
    <w:rsid w:val="00BD7356"/>
    <w:rsid w:val="00BD7431"/>
    <w:rsid w:val="00BE0BD1"/>
    <w:rsid w:val="00BE0E68"/>
    <w:rsid w:val="00BE29AC"/>
    <w:rsid w:val="00BE3E3C"/>
    <w:rsid w:val="00BE4F9E"/>
    <w:rsid w:val="00BE560F"/>
    <w:rsid w:val="00BE6414"/>
    <w:rsid w:val="00BE7C42"/>
    <w:rsid w:val="00BF347C"/>
    <w:rsid w:val="00BF3716"/>
    <w:rsid w:val="00BF4341"/>
    <w:rsid w:val="00BF48B2"/>
    <w:rsid w:val="00C0048A"/>
    <w:rsid w:val="00C008E0"/>
    <w:rsid w:val="00C0202E"/>
    <w:rsid w:val="00C020F1"/>
    <w:rsid w:val="00C035A6"/>
    <w:rsid w:val="00C04B7E"/>
    <w:rsid w:val="00C066BF"/>
    <w:rsid w:val="00C06918"/>
    <w:rsid w:val="00C06D6D"/>
    <w:rsid w:val="00C06F8C"/>
    <w:rsid w:val="00C0770C"/>
    <w:rsid w:val="00C078FE"/>
    <w:rsid w:val="00C07F1A"/>
    <w:rsid w:val="00C164FF"/>
    <w:rsid w:val="00C16C02"/>
    <w:rsid w:val="00C17495"/>
    <w:rsid w:val="00C24E43"/>
    <w:rsid w:val="00C30311"/>
    <w:rsid w:val="00C32246"/>
    <w:rsid w:val="00C3339A"/>
    <w:rsid w:val="00C33681"/>
    <w:rsid w:val="00C35251"/>
    <w:rsid w:val="00C3583F"/>
    <w:rsid w:val="00C362FA"/>
    <w:rsid w:val="00C3638A"/>
    <w:rsid w:val="00C3747F"/>
    <w:rsid w:val="00C41801"/>
    <w:rsid w:val="00C42595"/>
    <w:rsid w:val="00C44625"/>
    <w:rsid w:val="00C45C77"/>
    <w:rsid w:val="00C45D11"/>
    <w:rsid w:val="00C472F0"/>
    <w:rsid w:val="00C47843"/>
    <w:rsid w:val="00C51947"/>
    <w:rsid w:val="00C551EE"/>
    <w:rsid w:val="00C55B35"/>
    <w:rsid w:val="00C564B9"/>
    <w:rsid w:val="00C57AAA"/>
    <w:rsid w:val="00C61453"/>
    <w:rsid w:val="00C61C29"/>
    <w:rsid w:val="00C629EC"/>
    <w:rsid w:val="00C642BE"/>
    <w:rsid w:val="00C644C4"/>
    <w:rsid w:val="00C650FC"/>
    <w:rsid w:val="00C65C1E"/>
    <w:rsid w:val="00C66A9F"/>
    <w:rsid w:val="00C7074F"/>
    <w:rsid w:val="00C70BC6"/>
    <w:rsid w:val="00C73C62"/>
    <w:rsid w:val="00C750A7"/>
    <w:rsid w:val="00C75952"/>
    <w:rsid w:val="00C7615B"/>
    <w:rsid w:val="00C7673E"/>
    <w:rsid w:val="00C80312"/>
    <w:rsid w:val="00C80F35"/>
    <w:rsid w:val="00C829BF"/>
    <w:rsid w:val="00C82FA7"/>
    <w:rsid w:val="00C8404F"/>
    <w:rsid w:val="00C84202"/>
    <w:rsid w:val="00C84394"/>
    <w:rsid w:val="00C853F6"/>
    <w:rsid w:val="00C86C58"/>
    <w:rsid w:val="00C86ECE"/>
    <w:rsid w:val="00C93449"/>
    <w:rsid w:val="00C956BF"/>
    <w:rsid w:val="00CA1572"/>
    <w:rsid w:val="00CA2DB1"/>
    <w:rsid w:val="00CA604E"/>
    <w:rsid w:val="00CB2337"/>
    <w:rsid w:val="00CB24C8"/>
    <w:rsid w:val="00CB4B9A"/>
    <w:rsid w:val="00CB59B6"/>
    <w:rsid w:val="00CB683B"/>
    <w:rsid w:val="00CC19A2"/>
    <w:rsid w:val="00CC465B"/>
    <w:rsid w:val="00CC499F"/>
    <w:rsid w:val="00CD1079"/>
    <w:rsid w:val="00CD2142"/>
    <w:rsid w:val="00CD381B"/>
    <w:rsid w:val="00CE14D6"/>
    <w:rsid w:val="00CE5077"/>
    <w:rsid w:val="00CE6319"/>
    <w:rsid w:val="00CE6E61"/>
    <w:rsid w:val="00CF0BD6"/>
    <w:rsid w:val="00CF17FB"/>
    <w:rsid w:val="00CF41BF"/>
    <w:rsid w:val="00CF431C"/>
    <w:rsid w:val="00CF495D"/>
    <w:rsid w:val="00CF561F"/>
    <w:rsid w:val="00CF6692"/>
    <w:rsid w:val="00CF695A"/>
    <w:rsid w:val="00CF7ED9"/>
    <w:rsid w:val="00D006D2"/>
    <w:rsid w:val="00D00D48"/>
    <w:rsid w:val="00D0263C"/>
    <w:rsid w:val="00D07656"/>
    <w:rsid w:val="00D07C8A"/>
    <w:rsid w:val="00D11B85"/>
    <w:rsid w:val="00D1210C"/>
    <w:rsid w:val="00D12924"/>
    <w:rsid w:val="00D14A92"/>
    <w:rsid w:val="00D14DD7"/>
    <w:rsid w:val="00D16762"/>
    <w:rsid w:val="00D17A68"/>
    <w:rsid w:val="00D20818"/>
    <w:rsid w:val="00D221B0"/>
    <w:rsid w:val="00D22E26"/>
    <w:rsid w:val="00D22F9C"/>
    <w:rsid w:val="00D2370B"/>
    <w:rsid w:val="00D24FCA"/>
    <w:rsid w:val="00D263D3"/>
    <w:rsid w:val="00D276E9"/>
    <w:rsid w:val="00D306CF"/>
    <w:rsid w:val="00D3209C"/>
    <w:rsid w:val="00D3319B"/>
    <w:rsid w:val="00D3356B"/>
    <w:rsid w:val="00D33A44"/>
    <w:rsid w:val="00D33B8F"/>
    <w:rsid w:val="00D34465"/>
    <w:rsid w:val="00D34CB2"/>
    <w:rsid w:val="00D3576B"/>
    <w:rsid w:val="00D367C0"/>
    <w:rsid w:val="00D41240"/>
    <w:rsid w:val="00D42B7B"/>
    <w:rsid w:val="00D4303F"/>
    <w:rsid w:val="00D4680D"/>
    <w:rsid w:val="00D476C0"/>
    <w:rsid w:val="00D501F5"/>
    <w:rsid w:val="00D504EE"/>
    <w:rsid w:val="00D60253"/>
    <w:rsid w:val="00D623EC"/>
    <w:rsid w:val="00D62E14"/>
    <w:rsid w:val="00D63229"/>
    <w:rsid w:val="00D63439"/>
    <w:rsid w:val="00D6521B"/>
    <w:rsid w:val="00D663A6"/>
    <w:rsid w:val="00D66B6D"/>
    <w:rsid w:val="00D703BF"/>
    <w:rsid w:val="00D7066E"/>
    <w:rsid w:val="00D70D00"/>
    <w:rsid w:val="00D736A0"/>
    <w:rsid w:val="00D80E6F"/>
    <w:rsid w:val="00D80EDC"/>
    <w:rsid w:val="00D8146B"/>
    <w:rsid w:val="00D84109"/>
    <w:rsid w:val="00D854E9"/>
    <w:rsid w:val="00D8774E"/>
    <w:rsid w:val="00D90A26"/>
    <w:rsid w:val="00D92D28"/>
    <w:rsid w:val="00D93436"/>
    <w:rsid w:val="00D938A6"/>
    <w:rsid w:val="00D94AD0"/>
    <w:rsid w:val="00D95B47"/>
    <w:rsid w:val="00DA32B7"/>
    <w:rsid w:val="00DA37C0"/>
    <w:rsid w:val="00DA4063"/>
    <w:rsid w:val="00DA59FC"/>
    <w:rsid w:val="00DA5FE5"/>
    <w:rsid w:val="00DB22CF"/>
    <w:rsid w:val="00DB3D56"/>
    <w:rsid w:val="00DB6F76"/>
    <w:rsid w:val="00DC1693"/>
    <w:rsid w:val="00DC2FE7"/>
    <w:rsid w:val="00DC3FDF"/>
    <w:rsid w:val="00DC4576"/>
    <w:rsid w:val="00DC62A6"/>
    <w:rsid w:val="00DC751D"/>
    <w:rsid w:val="00DC7BA1"/>
    <w:rsid w:val="00DD06BD"/>
    <w:rsid w:val="00DD07AD"/>
    <w:rsid w:val="00DD3FF7"/>
    <w:rsid w:val="00DD56D8"/>
    <w:rsid w:val="00DD6069"/>
    <w:rsid w:val="00DE128D"/>
    <w:rsid w:val="00DE1F9E"/>
    <w:rsid w:val="00DE3D65"/>
    <w:rsid w:val="00DE3DE7"/>
    <w:rsid w:val="00DE5C3B"/>
    <w:rsid w:val="00DE6AD2"/>
    <w:rsid w:val="00DE78DF"/>
    <w:rsid w:val="00DF05BF"/>
    <w:rsid w:val="00DF251B"/>
    <w:rsid w:val="00DF2834"/>
    <w:rsid w:val="00DF2A11"/>
    <w:rsid w:val="00DF351D"/>
    <w:rsid w:val="00DF3955"/>
    <w:rsid w:val="00DF488C"/>
    <w:rsid w:val="00DF4DD4"/>
    <w:rsid w:val="00DF62B4"/>
    <w:rsid w:val="00DF6519"/>
    <w:rsid w:val="00DF6FEE"/>
    <w:rsid w:val="00E00725"/>
    <w:rsid w:val="00E00DE9"/>
    <w:rsid w:val="00E01A8B"/>
    <w:rsid w:val="00E02D5D"/>
    <w:rsid w:val="00E05131"/>
    <w:rsid w:val="00E05FF8"/>
    <w:rsid w:val="00E07FCD"/>
    <w:rsid w:val="00E115E0"/>
    <w:rsid w:val="00E14682"/>
    <w:rsid w:val="00E14C78"/>
    <w:rsid w:val="00E204D6"/>
    <w:rsid w:val="00E20EC6"/>
    <w:rsid w:val="00E2269E"/>
    <w:rsid w:val="00E2359D"/>
    <w:rsid w:val="00E23C84"/>
    <w:rsid w:val="00E253A5"/>
    <w:rsid w:val="00E25DFE"/>
    <w:rsid w:val="00E3157D"/>
    <w:rsid w:val="00E327E5"/>
    <w:rsid w:val="00E342C9"/>
    <w:rsid w:val="00E36BBB"/>
    <w:rsid w:val="00E41A89"/>
    <w:rsid w:val="00E42AC3"/>
    <w:rsid w:val="00E43863"/>
    <w:rsid w:val="00E4481C"/>
    <w:rsid w:val="00E45EED"/>
    <w:rsid w:val="00E47C67"/>
    <w:rsid w:val="00E47F02"/>
    <w:rsid w:val="00E50903"/>
    <w:rsid w:val="00E528A7"/>
    <w:rsid w:val="00E54440"/>
    <w:rsid w:val="00E56226"/>
    <w:rsid w:val="00E56CE4"/>
    <w:rsid w:val="00E57697"/>
    <w:rsid w:val="00E61F9B"/>
    <w:rsid w:val="00E62D17"/>
    <w:rsid w:val="00E6309E"/>
    <w:rsid w:val="00E7403A"/>
    <w:rsid w:val="00E80563"/>
    <w:rsid w:val="00E8206C"/>
    <w:rsid w:val="00E8460B"/>
    <w:rsid w:val="00E84A07"/>
    <w:rsid w:val="00E8652E"/>
    <w:rsid w:val="00E87582"/>
    <w:rsid w:val="00E878C7"/>
    <w:rsid w:val="00E9127D"/>
    <w:rsid w:val="00E91F00"/>
    <w:rsid w:val="00E92979"/>
    <w:rsid w:val="00E92998"/>
    <w:rsid w:val="00E951F0"/>
    <w:rsid w:val="00E95514"/>
    <w:rsid w:val="00E95D25"/>
    <w:rsid w:val="00EA135F"/>
    <w:rsid w:val="00EA2DF9"/>
    <w:rsid w:val="00EA3823"/>
    <w:rsid w:val="00EA7016"/>
    <w:rsid w:val="00EB6909"/>
    <w:rsid w:val="00EB722D"/>
    <w:rsid w:val="00EB79A5"/>
    <w:rsid w:val="00EC16D4"/>
    <w:rsid w:val="00EC20D4"/>
    <w:rsid w:val="00EC42F9"/>
    <w:rsid w:val="00EC5552"/>
    <w:rsid w:val="00EC5E5B"/>
    <w:rsid w:val="00EC607E"/>
    <w:rsid w:val="00ED0314"/>
    <w:rsid w:val="00ED1392"/>
    <w:rsid w:val="00ED1985"/>
    <w:rsid w:val="00ED1D16"/>
    <w:rsid w:val="00ED2818"/>
    <w:rsid w:val="00ED28B1"/>
    <w:rsid w:val="00ED3911"/>
    <w:rsid w:val="00ED3CFA"/>
    <w:rsid w:val="00ED40B8"/>
    <w:rsid w:val="00ED49B5"/>
    <w:rsid w:val="00ED4A98"/>
    <w:rsid w:val="00EE0C4D"/>
    <w:rsid w:val="00EE386B"/>
    <w:rsid w:val="00EE5CD4"/>
    <w:rsid w:val="00EF0ACE"/>
    <w:rsid w:val="00EF0F42"/>
    <w:rsid w:val="00EF1A68"/>
    <w:rsid w:val="00EF342E"/>
    <w:rsid w:val="00EF6268"/>
    <w:rsid w:val="00EF66F9"/>
    <w:rsid w:val="00F030FA"/>
    <w:rsid w:val="00F033CB"/>
    <w:rsid w:val="00F05FA5"/>
    <w:rsid w:val="00F067CD"/>
    <w:rsid w:val="00F06E9A"/>
    <w:rsid w:val="00F10097"/>
    <w:rsid w:val="00F1023E"/>
    <w:rsid w:val="00F102C0"/>
    <w:rsid w:val="00F10C57"/>
    <w:rsid w:val="00F168C4"/>
    <w:rsid w:val="00F22C23"/>
    <w:rsid w:val="00F239E3"/>
    <w:rsid w:val="00F25518"/>
    <w:rsid w:val="00F2748A"/>
    <w:rsid w:val="00F30C3F"/>
    <w:rsid w:val="00F32D04"/>
    <w:rsid w:val="00F33206"/>
    <w:rsid w:val="00F34996"/>
    <w:rsid w:val="00F3562C"/>
    <w:rsid w:val="00F36A29"/>
    <w:rsid w:val="00F36ECD"/>
    <w:rsid w:val="00F401B1"/>
    <w:rsid w:val="00F411A7"/>
    <w:rsid w:val="00F411C7"/>
    <w:rsid w:val="00F41CED"/>
    <w:rsid w:val="00F4204A"/>
    <w:rsid w:val="00F420A0"/>
    <w:rsid w:val="00F43578"/>
    <w:rsid w:val="00F45D7A"/>
    <w:rsid w:val="00F51B88"/>
    <w:rsid w:val="00F554C0"/>
    <w:rsid w:val="00F60C59"/>
    <w:rsid w:val="00F61569"/>
    <w:rsid w:val="00F63DD7"/>
    <w:rsid w:val="00F66EB7"/>
    <w:rsid w:val="00F776BB"/>
    <w:rsid w:val="00F80071"/>
    <w:rsid w:val="00F80F74"/>
    <w:rsid w:val="00F81439"/>
    <w:rsid w:val="00F815EA"/>
    <w:rsid w:val="00F844F8"/>
    <w:rsid w:val="00F84B2D"/>
    <w:rsid w:val="00F84E9A"/>
    <w:rsid w:val="00F85EFB"/>
    <w:rsid w:val="00F87B5D"/>
    <w:rsid w:val="00F91C03"/>
    <w:rsid w:val="00F95740"/>
    <w:rsid w:val="00F97CD9"/>
    <w:rsid w:val="00FA1FBE"/>
    <w:rsid w:val="00FA1FF5"/>
    <w:rsid w:val="00FA3396"/>
    <w:rsid w:val="00FA4529"/>
    <w:rsid w:val="00FB1793"/>
    <w:rsid w:val="00FB19F5"/>
    <w:rsid w:val="00FB2369"/>
    <w:rsid w:val="00FB3637"/>
    <w:rsid w:val="00FB70B4"/>
    <w:rsid w:val="00FB7267"/>
    <w:rsid w:val="00FB7ACF"/>
    <w:rsid w:val="00FC1AC8"/>
    <w:rsid w:val="00FC1C78"/>
    <w:rsid w:val="00FC4848"/>
    <w:rsid w:val="00FC69F3"/>
    <w:rsid w:val="00FC6A48"/>
    <w:rsid w:val="00FC6F71"/>
    <w:rsid w:val="00FC73E4"/>
    <w:rsid w:val="00FC7E88"/>
    <w:rsid w:val="00FD0247"/>
    <w:rsid w:val="00FD1AC3"/>
    <w:rsid w:val="00FD20B6"/>
    <w:rsid w:val="00FD2352"/>
    <w:rsid w:val="00FD37CC"/>
    <w:rsid w:val="00FD47B7"/>
    <w:rsid w:val="00FD6409"/>
    <w:rsid w:val="00FE0359"/>
    <w:rsid w:val="00FE064D"/>
    <w:rsid w:val="00FE1596"/>
    <w:rsid w:val="00FE1BA5"/>
    <w:rsid w:val="00FE239A"/>
    <w:rsid w:val="00FE485B"/>
    <w:rsid w:val="00FE558F"/>
    <w:rsid w:val="00FE59A1"/>
    <w:rsid w:val="00FE7A9A"/>
    <w:rsid w:val="00FE7F01"/>
    <w:rsid w:val="00FF2407"/>
    <w:rsid w:val="00FF24B2"/>
    <w:rsid w:val="00FF2EA6"/>
    <w:rsid w:val="00FF3900"/>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4E237B26-DE04-487E-9F76-A4E01E12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link w:val="ListParagraphChar"/>
    <w:uiPriority w:val="99"/>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paragraph" w:styleId="BodyText">
    <w:name w:val="Body Text"/>
    <w:basedOn w:val="Normal"/>
    <w:link w:val="BodyTextChar"/>
    <w:uiPriority w:val="1"/>
    <w:qFormat/>
    <w:rsid w:val="008B0462"/>
    <w:pPr>
      <w:widowControl w:val="0"/>
      <w:spacing w:after="0" w:line="240" w:lineRule="auto"/>
      <w:ind w:left="243" w:hanging="144"/>
    </w:pPr>
    <w:rPr>
      <w:rFonts w:ascii="Arial" w:eastAsia="Arial" w:hAnsi="Arial"/>
      <w:sz w:val="19"/>
      <w:szCs w:val="19"/>
    </w:rPr>
  </w:style>
  <w:style w:type="character" w:customStyle="1" w:styleId="BodyTextChar">
    <w:name w:val="Body Text Char"/>
    <w:basedOn w:val="DefaultParagraphFont"/>
    <w:link w:val="BodyText"/>
    <w:uiPriority w:val="1"/>
    <w:rsid w:val="008B0462"/>
    <w:rPr>
      <w:rFonts w:ascii="Arial" w:eastAsia="Arial" w:hAnsi="Arial"/>
      <w:sz w:val="19"/>
      <w:szCs w:val="19"/>
    </w:rPr>
  </w:style>
  <w:style w:type="character" w:customStyle="1" w:styleId="ListParagraphChar">
    <w:name w:val="List Paragraph Char"/>
    <w:basedOn w:val="DefaultParagraphFont"/>
    <w:link w:val="ListParagraph"/>
    <w:uiPriority w:val="99"/>
    <w:locked/>
    <w:rsid w:val="00FB7267"/>
  </w:style>
  <w:style w:type="paragraph" w:customStyle="1" w:styleId="EMSSubHeading">
    <w:name w:val="EMS Sub Heading"/>
    <w:link w:val="EMSSubHeadingChar"/>
    <w:uiPriority w:val="99"/>
    <w:rsid w:val="001C7DF8"/>
    <w:pPr>
      <w:overflowPunct w:val="0"/>
      <w:autoSpaceDE w:val="0"/>
      <w:autoSpaceDN w:val="0"/>
      <w:adjustRightInd w:val="0"/>
      <w:spacing w:after="0" w:line="240" w:lineRule="auto"/>
      <w:textAlignment w:val="baseline"/>
    </w:pPr>
    <w:rPr>
      <w:rFonts w:ascii="Arial" w:eastAsia="Times New Roman" w:hAnsi="Arial" w:cs="Times New Roman"/>
      <w:b/>
      <w:noProof/>
      <w:sz w:val="24"/>
      <w:szCs w:val="20"/>
    </w:rPr>
  </w:style>
  <w:style w:type="character" w:customStyle="1" w:styleId="EMSSubHeadingChar">
    <w:name w:val="EMS Sub Heading Char"/>
    <w:link w:val="EMSSubHeading"/>
    <w:uiPriority w:val="99"/>
    <w:locked/>
    <w:rsid w:val="001C7DF8"/>
    <w:rPr>
      <w:rFonts w:ascii="Arial" w:eastAsia="Times New Roman" w:hAnsi="Arial" w:cs="Times New Roman"/>
      <w:b/>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50352187">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0236226">
      <w:bodyDiv w:val="1"/>
      <w:marLeft w:val="0"/>
      <w:marRight w:val="0"/>
      <w:marTop w:val="0"/>
      <w:marBottom w:val="0"/>
      <w:divBdr>
        <w:top w:val="none" w:sz="0" w:space="0" w:color="auto"/>
        <w:left w:val="none" w:sz="0" w:space="0" w:color="auto"/>
        <w:bottom w:val="none" w:sz="0" w:space="0" w:color="auto"/>
        <w:right w:val="none" w:sz="0" w:space="0" w:color="auto"/>
      </w:divBdr>
      <w:divsChild>
        <w:div w:id="239679831">
          <w:marLeft w:val="547"/>
          <w:marRight w:val="0"/>
          <w:marTop w:val="154"/>
          <w:marBottom w:val="0"/>
          <w:divBdr>
            <w:top w:val="none" w:sz="0" w:space="0" w:color="auto"/>
            <w:left w:val="none" w:sz="0" w:space="0" w:color="auto"/>
            <w:bottom w:val="none" w:sz="0" w:space="0" w:color="auto"/>
            <w:right w:val="none" w:sz="0" w:space="0" w:color="auto"/>
          </w:divBdr>
        </w:div>
        <w:div w:id="1996953197">
          <w:marLeft w:val="547"/>
          <w:marRight w:val="0"/>
          <w:marTop w:val="154"/>
          <w:marBottom w:val="0"/>
          <w:divBdr>
            <w:top w:val="none" w:sz="0" w:space="0" w:color="auto"/>
            <w:left w:val="none" w:sz="0" w:space="0" w:color="auto"/>
            <w:bottom w:val="none" w:sz="0" w:space="0" w:color="auto"/>
            <w:right w:val="none" w:sz="0" w:space="0" w:color="auto"/>
          </w:divBdr>
        </w:div>
        <w:div w:id="290326593">
          <w:marLeft w:val="547"/>
          <w:marRight w:val="0"/>
          <w:marTop w:val="154"/>
          <w:marBottom w:val="0"/>
          <w:divBdr>
            <w:top w:val="none" w:sz="0" w:space="0" w:color="auto"/>
            <w:left w:val="none" w:sz="0" w:space="0" w:color="auto"/>
            <w:bottom w:val="none" w:sz="0" w:space="0" w:color="auto"/>
            <w:right w:val="none" w:sz="0" w:space="0" w:color="auto"/>
          </w:divBdr>
        </w:div>
        <w:div w:id="1086733057">
          <w:marLeft w:val="547"/>
          <w:marRight w:val="0"/>
          <w:marTop w:val="154"/>
          <w:marBottom w:val="0"/>
          <w:divBdr>
            <w:top w:val="none" w:sz="0" w:space="0" w:color="auto"/>
            <w:left w:val="none" w:sz="0" w:space="0" w:color="auto"/>
            <w:bottom w:val="none" w:sz="0" w:space="0" w:color="auto"/>
            <w:right w:val="none" w:sz="0" w:space="0" w:color="auto"/>
          </w:divBdr>
        </w:div>
      </w:divsChild>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66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13063914">
      <w:bodyDiv w:val="1"/>
      <w:marLeft w:val="0"/>
      <w:marRight w:val="0"/>
      <w:marTop w:val="0"/>
      <w:marBottom w:val="0"/>
      <w:divBdr>
        <w:top w:val="none" w:sz="0" w:space="0" w:color="auto"/>
        <w:left w:val="none" w:sz="0" w:space="0" w:color="auto"/>
        <w:bottom w:val="none" w:sz="0" w:space="0" w:color="auto"/>
        <w:right w:val="none" w:sz="0" w:space="0" w:color="auto"/>
      </w:divBdr>
      <w:divsChild>
        <w:div w:id="1599288466">
          <w:marLeft w:val="547"/>
          <w:marRight w:val="0"/>
          <w:marTop w:val="144"/>
          <w:marBottom w:val="0"/>
          <w:divBdr>
            <w:top w:val="none" w:sz="0" w:space="0" w:color="auto"/>
            <w:left w:val="none" w:sz="0" w:space="0" w:color="auto"/>
            <w:bottom w:val="none" w:sz="0" w:space="0" w:color="auto"/>
            <w:right w:val="none" w:sz="0" w:space="0" w:color="auto"/>
          </w:divBdr>
        </w:div>
        <w:div w:id="1275094017">
          <w:marLeft w:val="547"/>
          <w:marRight w:val="0"/>
          <w:marTop w:val="144"/>
          <w:marBottom w:val="0"/>
          <w:divBdr>
            <w:top w:val="none" w:sz="0" w:space="0" w:color="auto"/>
            <w:left w:val="none" w:sz="0" w:space="0" w:color="auto"/>
            <w:bottom w:val="none" w:sz="0" w:space="0" w:color="auto"/>
            <w:right w:val="none" w:sz="0" w:space="0" w:color="auto"/>
          </w:divBdr>
        </w:div>
        <w:div w:id="1104497655">
          <w:marLeft w:val="547"/>
          <w:marRight w:val="0"/>
          <w:marTop w:val="144"/>
          <w:marBottom w:val="0"/>
          <w:divBdr>
            <w:top w:val="none" w:sz="0" w:space="0" w:color="auto"/>
            <w:left w:val="none" w:sz="0" w:space="0" w:color="auto"/>
            <w:bottom w:val="none" w:sz="0" w:space="0" w:color="auto"/>
            <w:right w:val="none" w:sz="0" w:space="0" w:color="auto"/>
          </w:divBdr>
        </w:div>
      </w:divsChild>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04888380">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 w:id="21351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citizens.org/wp-content/uploads/2017/02/API-EC-Infrastructure101-Final.pdf" TargetMode="Externa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a.org/fact-sheets/pipeline-safety"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energycitizens.org/wp-content/uploads/2017/02/API-EC-Infrastructure101-Fin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a.org/fact-sheets/pipeline-safety" TargetMode="Externa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874F62-37B7-4B43-8E2E-28FD84AEC0A6}" type="doc">
      <dgm:prSet loTypeId="urn:microsoft.com/office/officeart/2005/8/layout/radial4" loCatId="relationship" qsTypeId="urn:microsoft.com/office/officeart/2005/8/quickstyle/simple1" qsCatId="simple" csTypeId="urn:microsoft.com/office/officeart/2005/8/colors/accent4_2" csCatId="accent4" phldr="1"/>
      <dgm:spPr/>
      <dgm:t>
        <a:bodyPr/>
        <a:lstStyle/>
        <a:p>
          <a:endParaRPr lang="en-US"/>
        </a:p>
      </dgm:t>
    </dgm:pt>
    <dgm:pt modelId="{9FBFE694-96A5-446D-9CA6-10D3720E400C}">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632261" y="2968433"/>
          <a:ext cx="2436213" cy="1554085"/>
        </a:xfrm>
        <a:ln/>
      </dgm:spPr>
      <dgm:t>
        <a:bodyPr/>
        <a:lstStyle/>
        <a:p>
          <a:r>
            <a:rPr lang="en-US" sz="1100" dirty="0">
              <a:solidFill>
                <a:sysClr val="window" lastClr="FFFFFF"/>
              </a:solidFill>
              <a:latin typeface="Calibri"/>
              <a:ea typeface="+mn-ea"/>
              <a:cs typeface="+mn-cs"/>
            </a:rPr>
            <a:t>Roles and Responsibilities</a:t>
          </a:r>
        </a:p>
      </dgm:t>
    </dgm:pt>
    <dgm:pt modelId="{DF7179EF-51B7-479E-8086-5570CA60E3A8}" type="parTrans" cxnId="{3BBAF766-6B36-4D03-88D0-0C707B5EEB1B}">
      <dgm:prSet/>
      <dgm:spPr/>
      <dgm:t>
        <a:bodyPr/>
        <a:lstStyle/>
        <a:p>
          <a:endParaRPr lang="en-US"/>
        </a:p>
      </dgm:t>
    </dgm:pt>
    <dgm:pt modelId="{70C8B10B-AE39-4DF0-A4E6-79A4D02AED18}" type="sibTrans" cxnId="{3BBAF766-6B36-4D03-88D0-0C707B5EEB1B}">
      <dgm:prSet/>
      <dgm:spPr/>
      <dgm:t>
        <a:bodyPr/>
        <a:lstStyle/>
        <a:p>
          <a:endParaRPr lang="en-US"/>
        </a:p>
      </dgm:t>
    </dgm:pt>
    <dgm:pt modelId="{2C3C7BAE-6CE8-4711-ACD6-809EEDDF2796}">
      <dgm:prSet phldrT="[Text]">
        <dgm:style>
          <a:lnRef idx="2">
            <a:schemeClr val="accent1">
              <a:shade val="50000"/>
            </a:schemeClr>
          </a:lnRef>
          <a:fillRef idx="1">
            <a:schemeClr val="accent1"/>
          </a:fillRef>
          <a:effectRef idx="0">
            <a:schemeClr val="accent1"/>
          </a:effectRef>
          <a:fontRef idx="minor">
            <a:schemeClr val="lt1"/>
          </a:fontRef>
        </dgm:style>
      </dgm:prSet>
      <dgm:spPr>
        <a:xfrm>
          <a:off x="23920" y="2259002"/>
          <a:ext cx="1499848" cy="806793"/>
        </a:xfrm>
        <a:ln/>
      </dgm:spPr>
      <dgm:t>
        <a:bodyPr/>
        <a:lstStyle/>
        <a:p>
          <a:r>
            <a:rPr lang="en-US" dirty="0">
              <a:solidFill>
                <a:sysClr val="window" lastClr="FFFFFF"/>
              </a:solidFill>
              <a:latin typeface="Calibri"/>
              <a:ea typeface="+mn-ea"/>
              <a:cs typeface="+mn-cs"/>
            </a:rPr>
            <a:t>Adequate Information - SCADA</a:t>
          </a:r>
        </a:p>
      </dgm:t>
    </dgm:pt>
    <dgm:pt modelId="{4D3E20EB-7157-4DF4-8D4D-4DF45606B031}" type="parTrans" cxnId="{BCACEDDB-047B-490D-BD5E-05CB70345DE4}">
      <dgm:prSet>
        <dgm:style>
          <a:lnRef idx="2">
            <a:schemeClr val="accent1">
              <a:shade val="50000"/>
            </a:schemeClr>
          </a:lnRef>
          <a:fillRef idx="1">
            <a:schemeClr val="accent1"/>
          </a:fillRef>
          <a:effectRef idx="0">
            <a:schemeClr val="accent1"/>
          </a:effectRef>
          <a:fontRef idx="minor">
            <a:schemeClr val="lt1"/>
          </a:fontRef>
        </dgm:style>
      </dgm:prSet>
      <dgm:spPr>
        <a:xfrm rot="11963664">
          <a:off x="716709" y="2791452"/>
          <a:ext cx="2013762" cy="410600"/>
        </a:xfrm>
        <a:ln/>
      </dgm:spPr>
      <dgm:t>
        <a:bodyPr/>
        <a:lstStyle/>
        <a:p>
          <a:endParaRPr lang="en-US"/>
        </a:p>
      </dgm:t>
    </dgm:pt>
    <dgm:pt modelId="{79E5CB2E-89B1-4C69-AD89-123E6A17B310}" type="sibTrans" cxnId="{BCACEDDB-047B-490D-BD5E-05CB70345DE4}">
      <dgm:prSet/>
      <dgm:spPr/>
      <dgm:t>
        <a:bodyPr/>
        <a:lstStyle/>
        <a:p>
          <a:endParaRPr lang="en-US"/>
        </a:p>
      </dgm:t>
    </dgm:pt>
    <dgm:pt modelId="{2F47872F-EEA3-47A0-B5EF-A30C65D1FC02}">
      <dgm:prSet phldrT="[Text]">
        <dgm:style>
          <a:lnRef idx="2">
            <a:schemeClr val="accent1">
              <a:shade val="50000"/>
            </a:schemeClr>
          </a:lnRef>
          <a:fillRef idx="1">
            <a:schemeClr val="accent1"/>
          </a:fillRef>
          <a:effectRef idx="0">
            <a:schemeClr val="accent1"/>
          </a:effectRef>
          <a:fontRef idx="minor">
            <a:schemeClr val="lt1"/>
          </a:fontRef>
        </dgm:style>
      </dgm:prSet>
      <dgm:spPr>
        <a:xfrm>
          <a:off x="496859" y="1234303"/>
          <a:ext cx="1451996" cy="806793"/>
        </a:xfrm>
        <a:ln/>
      </dgm:spPr>
      <dgm:t>
        <a:bodyPr/>
        <a:lstStyle/>
        <a:p>
          <a:r>
            <a:rPr lang="en-US" dirty="0">
              <a:solidFill>
                <a:sysClr val="window" lastClr="FFFFFF"/>
              </a:solidFill>
              <a:latin typeface="Calibri"/>
              <a:ea typeface="+mn-ea"/>
              <a:cs typeface="+mn-cs"/>
            </a:rPr>
            <a:t>Adequate Information - Shift Change</a:t>
          </a:r>
        </a:p>
      </dgm:t>
    </dgm:pt>
    <dgm:pt modelId="{CC5EAFC3-CAFB-4D92-9BD8-71AF14230D70}" type="parTrans" cxnId="{C87F7288-EE21-4420-91EB-9BB16BD390E2}">
      <dgm:prSet>
        <dgm:style>
          <a:lnRef idx="2">
            <a:schemeClr val="accent1">
              <a:shade val="50000"/>
            </a:schemeClr>
          </a:lnRef>
          <a:fillRef idx="1">
            <a:schemeClr val="accent1"/>
          </a:fillRef>
          <a:effectRef idx="0">
            <a:schemeClr val="accent1"/>
          </a:effectRef>
          <a:fontRef idx="minor">
            <a:schemeClr val="lt1"/>
          </a:fontRef>
        </dgm:style>
      </dgm:prSet>
      <dgm:spPr>
        <a:xfrm rot="13124184">
          <a:off x="973777" y="2140955"/>
          <a:ext cx="2264700" cy="410600"/>
        </a:xfrm>
        <a:ln/>
      </dgm:spPr>
      <dgm:t>
        <a:bodyPr/>
        <a:lstStyle/>
        <a:p>
          <a:endParaRPr lang="en-US"/>
        </a:p>
      </dgm:t>
    </dgm:pt>
    <dgm:pt modelId="{47AA3C9F-6B26-4317-AF0D-B0B1786E5A75}" type="sibTrans" cxnId="{C87F7288-EE21-4420-91EB-9BB16BD390E2}">
      <dgm:prSet/>
      <dgm:spPr/>
      <dgm:t>
        <a:bodyPr/>
        <a:lstStyle/>
        <a:p>
          <a:endParaRPr lang="en-US"/>
        </a:p>
      </dgm:t>
    </dgm:pt>
    <dgm:pt modelId="{07E049E1-611B-479C-BED2-682891B38432}">
      <dgm:prSet phldrT="[Text]">
        <dgm:style>
          <a:lnRef idx="2">
            <a:schemeClr val="accent1">
              <a:shade val="50000"/>
            </a:schemeClr>
          </a:lnRef>
          <a:fillRef idx="1">
            <a:schemeClr val="accent1"/>
          </a:fillRef>
          <a:effectRef idx="0">
            <a:schemeClr val="accent1"/>
          </a:effectRef>
          <a:fontRef idx="minor">
            <a:schemeClr val="lt1"/>
          </a:fontRef>
        </dgm:style>
      </dgm:prSet>
      <dgm:spPr>
        <a:xfrm>
          <a:off x="1285072" y="288411"/>
          <a:ext cx="1448678" cy="806793"/>
        </a:xfrm>
        <a:ln/>
      </dgm:spPr>
      <dgm:t>
        <a:bodyPr/>
        <a:lstStyle/>
        <a:p>
          <a:r>
            <a:rPr lang="en-US" dirty="0">
              <a:solidFill>
                <a:sysClr val="window" lastClr="FFFFFF"/>
              </a:solidFill>
              <a:latin typeface="Calibri"/>
              <a:ea typeface="+mn-ea"/>
              <a:cs typeface="+mn-cs"/>
            </a:rPr>
            <a:t>Fatigue Risk Management</a:t>
          </a:r>
        </a:p>
      </dgm:t>
    </dgm:pt>
    <dgm:pt modelId="{5B6A9AE9-5FDF-40C3-804A-413E8A81E646}" type="parTrans" cxnId="{5802B741-95A2-429F-BD21-DC0FD5D1DDC6}">
      <dgm:prSet>
        <dgm:style>
          <a:lnRef idx="2">
            <a:schemeClr val="accent1">
              <a:shade val="50000"/>
            </a:schemeClr>
          </a:lnRef>
          <a:fillRef idx="1">
            <a:schemeClr val="accent1"/>
          </a:fillRef>
          <a:effectRef idx="0">
            <a:schemeClr val="accent1"/>
          </a:effectRef>
          <a:fontRef idx="minor">
            <a:schemeClr val="lt1"/>
          </a:fontRef>
        </dgm:style>
      </dgm:prSet>
      <dgm:spPr>
        <a:xfrm rot="14334936">
          <a:off x="1388033" y="1586681"/>
          <a:ext cx="2569274" cy="410600"/>
        </a:xfrm>
        <a:ln/>
      </dgm:spPr>
      <dgm:t>
        <a:bodyPr/>
        <a:lstStyle/>
        <a:p>
          <a:endParaRPr lang="en-US"/>
        </a:p>
      </dgm:t>
    </dgm:pt>
    <dgm:pt modelId="{ABE01EC3-2978-4CBA-8741-5F7472121A5F}" type="sibTrans" cxnId="{5802B741-95A2-429F-BD21-DC0FD5D1DDC6}">
      <dgm:prSet/>
      <dgm:spPr/>
      <dgm:t>
        <a:bodyPr/>
        <a:lstStyle/>
        <a:p>
          <a:endParaRPr lang="en-US"/>
        </a:p>
      </dgm:t>
    </dgm:pt>
    <dgm:pt modelId="{FD842246-BF66-4AD2-936E-BDD6FECB006D}">
      <dgm:prSet>
        <dgm:style>
          <a:lnRef idx="2">
            <a:schemeClr val="accent1">
              <a:shade val="50000"/>
            </a:schemeClr>
          </a:lnRef>
          <a:fillRef idx="1">
            <a:schemeClr val="accent1"/>
          </a:fillRef>
          <a:effectRef idx="0">
            <a:schemeClr val="accent1"/>
          </a:effectRef>
          <a:fontRef idx="minor">
            <a:schemeClr val="lt1"/>
          </a:fontRef>
        </dgm:style>
      </dgm:prSet>
      <dgm:spPr>
        <a:xfrm>
          <a:off x="3105173" y="-26718"/>
          <a:ext cx="1490389" cy="806793"/>
        </a:xfrm>
        <a:ln/>
      </dgm:spPr>
      <dgm:t>
        <a:bodyPr/>
        <a:lstStyle/>
        <a:p>
          <a:r>
            <a:rPr lang="en-US" dirty="0">
              <a:solidFill>
                <a:sysClr val="window" lastClr="FFFFFF"/>
              </a:solidFill>
              <a:latin typeface="Calibri"/>
              <a:ea typeface="+mn-ea"/>
              <a:cs typeface="+mn-cs"/>
            </a:rPr>
            <a:t>Alarm Management</a:t>
          </a:r>
        </a:p>
      </dgm:t>
    </dgm:pt>
    <dgm:pt modelId="{D308D9F5-FDF4-4C08-847E-CCEBCFF582B5}" type="parTrans" cxnId="{2D831796-8480-434F-9C9B-C0FE4AD2A6E5}">
      <dgm:prSet>
        <dgm:style>
          <a:lnRef idx="2">
            <a:schemeClr val="accent1">
              <a:shade val="50000"/>
            </a:schemeClr>
          </a:lnRef>
          <a:fillRef idx="1">
            <a:schemeClr val="accent1"/>
          </a:fillRef>
          <a:effectRef idx="0">
            <a:schemeClr val="accent1"/>
          </a:effectRef>
          <a:fontRef idx="minor">
            <a:schemeClr val="lt1"/>
          </a:fontRef>
        </dgm:style>
      </dgm:prSet>
      <dgm:spPr>
        <a:xfrm rot="16200000">
          <a:off x="2625763" y="1395982"/>
          <a:ext cx="2449208" cy="410600"/>
        </a:xfrm>
        <a:ln/>
      </dgm:spPr>
      <dgm:t>
        <a:bodyPr/>
        <a:lstStyle/>
        <a:p>
          <a:endParaRPr lang="en-US"/>
        </a:p>
      </dgm:t>
    </dgm:pt>
    <dgm:pt modelId="{185E2917-5954-41E5-B541-B0AF38EC2955}" type="sibTrans" cxnId="{2D831796-8480-434F-9C9B-C0FE4AD2A6E5}">
      <dgm:prSet/>
      <dgm:spPr/>
      <dgm:t>
        <a:bodyPr/>
        <a:lstStyle/>
        <a:p>
          <a:endParaRPr lang="en-US"/>
        </a:p>
      </dgm:t>
    </dgm:pt>
    <dgm:pt modelId="{92136B6C-B477-49D2-9BDB-59CBD94DB9BD}">
      <dgm:prSet>
        <dgm:style>
          <a:lnRef idx="2">
            <a:schemeClr val="accent1">
              <a:shade val="50000"/>
            </a:schemeClr>
          </a:lnRef>
          <a:fillRef idx="1">
            <a:schemeClr val="accent1"/>
          </a:fillRef>
          <a:effectRef idx="0">
            <a:schemeClr val="accent1"/>
          </a:effectRef>
          <a:fontRef idx="minor">
            <a:schemeClr val="lt1"/>
          </a:fontRef>
        </dgm:style>
      </dgm:prSet>
      <dgm:spPr>
        <a:xfrm>
          <a:off x="4832130" y="209601"/>
          <a:ext cx="1591994" cy="806793"/>
        </a:xfrm>
        <a:ln/>
      </dgm:spPr>
      <dgm:t>
        <a:bodyPr/>
        <a:lstStyle/>
        <a:p>
          <a:r>
            <a:rPr lang="en-US" dirty="0">
              <a:solidFill>
                <a:sysClr val="window" lastClr="FFFFFF"/>
              </a:solidFill>
              <a:latin typeface="Calibri"/>
              <a:ea typeface="+mn-ea"/>
              <a:cs typeface="+mn-cs"/>
            </a:rPr>
            <a:t>Change Management</a:t>
          </a:r>
        </a:p>
      </dgm:t>
    </dgm:pt>
    <dgm:pt modelId="{ACE23942-8015-448E-A6D7-154112B01C99}" type="parTrans" cxnId="{7ECF87AC-F095-471D-8F94-E92128B30488}">
      <dgm:prSet>
        <dgm:style>
          <a:lnRef idx="2">
            <a:schemeClr val="accent1">
              <a:shade val="50000"/>
            </a:schemeClr>
          </a:lnRef>
          <a:fillRef idx="1">
            <a:schemeClr val="accent1"/>
          </a:fillRef>
          <a:effectRef idx="0">
            <a:schemeClr val="accent1"/>
          </a:effectRef>
          <a:fontRef idx="minor">
            <a:schemeClr val="lt1"/>
          </a:fontRef>
        </dgm:style>
      </dgm:prSet>
      <dgm:spPr>
        <a:xfrm rot="17974560">
          <a:off x="3619974" y="1476954"/>
          <a:ext cx="2609792" cy="410600"/>
        </a:xfrm>
        <a:ln/>
      </dgm:spPr>
      <dgm:t>
        <a:bodyPr/>
        <a:lstStyle/>
        <a:p>
          <a:endParaRPr lang="en-US"/>
        </a:p>
      </dgm:t>
    </dgm:pt>
    <dgm:pt modelId="{53A4DF51-0771-48FA-B004-FF02CE8B6465}" type="sibTrans" cxnId="{7ECF87AC-F095-471D-8F94-E92128B30488}">
      <dgm:prSet/>
      <dgm:spPr/>
      <dgm:t>
        <a:bodyPr/>
        <a:lstStyle/>
        <a:p>
          <a:endParaRPr lang="en-US"/>
        </a:p>
      </dgm:t>
    </dgm:pt>
    <dgm:pt modelId="{143B6920-2610-4870-BD7B-6E1341FF510E}">
      <dgm:prSet>
        <dgm:style>
          <a:lnRef idx="2">
            <a:schemeClr val="accent1">
              <a:shade val="50000"/>
            </a:schemeClr>
          </a:lnRef>
          <a:fillRef idx="1">
            <a:schemeClr val="accent1"/>
          </a:fillRef>
          <a:effectRef idx="0">
            <a:schemeClr val="accent1"/>
          </a:effectRef>
          <a:fontRef idx="minor">
            <a:schemeClr val="lt1"/>
          </a:fontRef>
        </dgm:style>
      </dgm:prSet>
      <dgm:spPr>
        <a:xfrm>
          <a:off x="5620367" y="1155469"/>
          <a:ext cx="1613223" cy="806793"/>
        </a:xfrm>
        <a:ln/>
      </dgm:spPr>
      <dgm:t>
        <a:bodyPr/>
        <a:lstStyle/>
        <a:p>
          <a:r>
            <a:rPr lang="en-US" dirty="0">
              <a:solidFill>
                <a:sysClr val="window" lastClr="FFFFFF"/>
              </a:solidFill>
              <a:latin typeface="Calibri"/>
              <a:ea typeface="+mn-ea"/>
              <a:cs typeface="+mn-cs"/>
            </a:rPr>
            <a:t>Lessons Learned Program</a:t>
          </a:r>
        </a:p>
      </dgm:t>
    </dgm:pt>
    <dgm:pt modelId="{FE3C93AA-B2E0-4E46-B4DD-D4654251649E}" type="parTrans" cxnId="{B157AF04-46D1-489C-A46E-7FEDE10A9964}">
      <dgm:prSet>
        <dgm:style>
          <a:lnRef idx="2">
            <a:schemeClr val="accent1">
              <a:shade val="50000"/>
            </a:schemeClr>
          </a:lnRef>
          <a:fillRef idx="1">
            <a:schemeClr val="accent1"/>
          </a:fillRef>
          <a:effectRef idx="0">
            <a:schemeClr val="accent1"/>
          </a:effectRef>
          <a:fontRef idx="minor">
            <a:schemeClr val="lt1"/>
          </a:fontRef>
        </dgm:style>
      </dgm:prSet>
      <dgm:spPr>
        <a:xfrm rot="19180848">
          <a:off x="4394759" y="2004031"/>
          <a:ext cx="2286358" cy="410600"/>
        </a:xfrm>
        <a:ln/>
      </dgm:spPr>
      <dgm:t>
        <a:bodyPr/>
        <a:lstStyle/>
        <a:p>
          <a:endParaRPr lang="en-US"/>
        </a:p>
      </dgm:t>
    </dgm:pt>
    <dgm:pt modelId="{3EFE76D2-9855-42E1-862C-2769C6934CD3}" type="sibTrans" cxnId="{B157AF04-46D1-489C-A46E-7FEDE10A9964}">
      <dgm:prSet/>
      <dgm:spPr/>
      <dgm:t>
        <a:bodyPr/>
        <a:lstStyle/>
        <a:p>
          <a:endParaRPr lang="en-US"/>
        </a:p>
      </dgm:t>
    </dgm:pt>
    <dgm:pt modelId="{8018D707-7E0A-4338-AEE5-186D87DC0ABF}">
      <dgm:prSet>
        <dgm:style>
          <a:lnRef idx="2">
            <a:schemeClr val="accent1">
              <a:shade val="50000"/>
            </a:schemeClr>
          </a:lnRef>
          <a:fillRef idx="1">
            <a:schemeClr val="accent1"/>
          </a:fillRef>
          <a:effectRef idx="0">
            <a:schemeClr val="accent1"/>
          </a:effectRef>
          <a:fontRef idx="minor">
            <a:schemeClr val="lt1"/>
          </a:fontRef>
        </dgm:style>
      </dgm:prSet>
      <dgm:spPr>
        <a:xfrm>
          <a:off x="6172120" y="2259006"/>
          <a:ext cx="1571512" cy="806793"/>
        </a:xfrm>
        <a:ln/>
      </dgm:spPr>
      <dgm:t>
        <a:bodyPr/>
        <a:lstStyle/>
        <a:p>
          <a:r>
            <a:rPr lang="en-US" dirty="0">
              <a:solidFill>
                <a:sysClr val="window" lastClr="FFFFFF"/>
              </a:solidFill>
              <a:latin typeface="Calibri"/>
              <a:ea typeface="+mn-ea"/>
              <a:cs typeface="+mn-cs"/>
            </a:rPr>
            <a:t>Controller Training Program</a:t>
          </a:r>
        </a:p>
      </dgm:t>
    </dgm:pt>
    <dgm:pt modelId="{3D3A1650-BCA1-43DC-9DB4-3521A944CF71}" type="parTrans" cxnId="{0E53AACB-57DB-4C69-B933-704CA47129DE}">
      <dgm:prSet>
        <dgm:style>
          <a:lnRef idx="2">
            <a:schemeClr val="accent1">
              <a:shade val="50000"/>
            </a:schemeClr>
          </a:lnRef>
          <a:fillRef idx="1">
            <a:schemeClr val="accent1"/>
          </a:fillRef>
          <a:effectRef idx="0">
            <a:schemeClr val="accent1"/>
          </a:effectRef>
          <a:fontRef idx="minor">
            <a:schemeClr val="lt1"/>
          </a:fontRef>
        </dgm:style>
      </dgm:prSet>
      <dgm:spPr>
        <a:xfrm rot="20447088">
          <a:off x="4974620" y="2792815"/>
          <a:ext cx="2040083" cy="410600"/>
        </a:xfrm>
        <a:ln/>
      </dgm:spPr>
      <dgm:t>
        <a:bodyPr/>
        <a:lstStyle/>
        <a:p>
          <a:endParaRPr lang="en-US"/>
        </a:p>
      </dgm:t>
    </dgm:pt>
    <dgm:pt modelId="{34744148-F451-4E0F-B656-9A2EC26714E3}" type="sibTrans" cxnId="{0E53AACB-57DB-4C69-B933-704CA47129DE}">
      <dgm:prSet/>
      <dgm:spPr/>
      <dgm:t>
        <a:bodyPr/>
        <a:lstStyle/>
        <a:p>
          <a:endParaRPr lang="en-US"/>
        </a:p>
      </dgm:t>
    </dgm:pt>
    <dgm:pt modelId="{F7641FB4-65AD-4B87-8B20-49ED93BE7DC6}">
      <dgm:prSet>
        <dgm:style>
          <a:lnRef idx="2">
            <a:schemeClr val="accent1">
              <a:shade val="50000"/>
            </a:schemeClr>
          </a:lnRef>
          <a:fillRef idx="1">
            <a:schemeClr val="accent1"/>
          </a:fillRef>
          <a:effectRef idx="0">
            <a:schemeClr val="accent1"/>
          </a:effectRef>
          <a:fontRef idx="minor">
            <a:schemeClr val="lt1"/>
          </a:fontRef>
        </dgm:style>
      </dgm:prSet>
      <dgm:spPr>
        <a:xfrm>
          <a:off x="6408585" y="3362521"/>
          <a:ext cx="1603249" cy="806793"/>
        </a:xfrm>
        <a:ln/>
      </dgm:spPr>
      <dgm:t>
        <a:bodyPr/>
        <a:lstStyle/>
        <a:p>
          <a:r>
            <a:rPr lang="en-US" dirty="0">
              <a:solidFill>
                <a:sysClr val="window" lastClr="FFFFFF"/>
              </a:solidFill>
              <a:latin typeface="Calibri"/>
              <a:ea typeface="+mn-ea"/>
              <a:cs typeface="+mn-cs"/>
            </a:rPr>
            <a:t>Compliance and Deviations</a:t>
          </a:r>
        </a:p>
      </dgm:t>
    </dgm:pt>
    <dgm:pt modelId="{2E9069D6-479B-459C-B3F0-6D3001EF2B93}" type="parTrans" cxnId="{4E4B2D3E-E3ED-48D1-B8B5-D212CA0B9B0D}">
      <dgm:prSet>
        <dgm:style>
          <a:lnRef idx="2">
            <a:schemeClr val="accent1">
              <a:shade val="50000"/>
            </a:schemeClr>
          </a:lnRef>
          <a:fillRef idx="1">
            <a:schemeClr val="accent1"/>
          </a:fillRef>
          <a:effectRef idx="0">
            <a:schemeClr val="accent1"/>
          </a:effectRef>
          <a:fontRef idx="minor">
            <a:schemeClr val="lt1"/>
          </a:fontRef>
        </dgm:style>
      </dgm:prSet>
      <dgm:spPr>
        <a:xfrm rot="20916">
          <a:off x="5186199" y="3554460"/>
          <a:ext cx="2024030" cy="410600"/>
        </a:xfrm>
        <a:ln/>
      </dgm:spPr>
      <dgm:t>
        <a:bodyPr/>
        <a:lstStyle/>
        <a:p>
          <a:endParaRPr lang="en-US"/>
        </a:p>
      </dgm:t>
    </dgm:pt>
    <dgm:pt modelId="{4AFB9DCE-07A6-4214-9138-A6C630F430BB}" type="sibTrans" cxnId="{4E4B2D3E-E3ED-48D1-B8B5-D212CA0B9B0D}">
      <dgm:prSet/>
      <dgm:spPr/>
      <dgm:t>
        <a:bodyPr/>
        <a:lstStyle/>
        <a:p>
          <a:endParaRPr lang="en-US"/>
        </a:p>
      </dgm:t>
    </dgm:pt>
    <dgm:pt modelId="{4145F25C-2FE1-47B2-A4CE-C497BD7B91D0}">
      <dgm:prSet>
        <dgm:style>
          <a:lnRef idx="2">
            <a:schemeClr val="accent1">
              <a:shade val="50000"/>
            </a:schemeClr>
          </a:lnRef>
          <a:fillRef idx="1">
            <a:schemeClr val="accent1"/>
          </a:fillRef>
          <a:effectRef idx="0">
            <a:schemeClr val="accent1"/>
          </a:effectRef>
          <a:fontRef idx="minor">
            <a:schemeClr val="lt1"/>
          </a:fontRef>
        </dgm:style>
      </dgm:prSet>
      <dgm:spPr>
        <a:xfrm>
          <a:off x="-248391" y="3342079"/>
          <a:ext cx="1459922" cy="806793"/>
        </a:xfrm>
        <a:ln/>
      </dgm:spPr>
      <dgm:t>
        <a:bodyPr/>
        <a:lstStyle/>
        <a:p>
          <a:r>
            <a:rPr lang="en-US" dirty="0">
              <a:solidFill>
                <a:sysClr val="window" lastClr="FFFFFF"/>
              </a:solidFill>
              <a:latin typeface="Calibri"/>
              <a:ea typeface="+mn-ea"/>
              <a:cs typeface="+mn-cs"/>
            </a:rPr>
            <a:t>Introduction</a:t>
          </a:r>
        </a:p>
      </dgm:t>
    </dgm:pt>
    <dgm:pt modelId="{05295B2F-9584-4133-BE78-23AB6D8A3BE4}" type="parTrans" cxnId="{6DBC3A00-A549-48E8-95C8-1C1956078A77}">
      <dgm:prSet>
        <dgm:style>
          <a:lnRef idx="2">
            <a:schemeClr val="accent1">
              <a:shade val="50000"/>
            </a:schemeClr>
          </a:lnRef>
          <a:fillRef idx="1">
            <a:schemeClr val="accent1"/>
          </a:fillRef>
          <a:effectRef idx="0">
            <a:schemeClr val="accent1"/>
          </a:effectRef>
          <a:fontRef idx="minor">
            <a:schemeClr val="lt1"/>
          </a:fontRef>
        </dgm:style>
      </dgm:prSet>
      <dgm:spPr>
        <a:xfrm rot="10800000">
          <a:off x="481570" y="3540175"/>
          <a:ext cx="2032403" cy="410600"/>
        </a:xfrm>
        <a:ln/>
      </dgm:spPr>
      <dgm:t>
        <a:bodyPr/>
        <a:lstStyle/>
        <a:p>
          <a:endParaRPr lang="en-US"/>
        </a:p>
      </dgm:t>
    </dgm:pt>
    <dgm:pt modelId="{CABDD24B-6DD1-4D88-94BB-1AF34AD78507}" type="sibTrans" cxnId="{6DBC3A00-A549-48E8-95C8-1C1956078A77}">
      <dgm:prSet/>
      <dgm:spPr/>
      <dgm:t>
        <a:bodyPr/>
        <a:lstStyle/>
        <a:p>
          <a:endParaRPr lang="en-US"/>
        </a:p>
      </dgm:t>
    </dgm:pt>
    <dgm:pt modelId="{2272F65F-7D69-244D-B672-E4121DBAACC6}">
      <dgm:prSet/>
      <dgm:spPr/>
      <dgm:t>
        <a:bodyPr/>
        <a:lstStyle/>
        <a:p>
          <a:endParaRPr lang="en-US"/>
        </a:p>
      </dgm:t>
    </dgm:pt>
    <dgm:pt modelId="{8FAD08CA-4690-6A42-BBD5-F92B406288A3}" type="parTrans" cxnId="{72A7DDE1-96E8-714A-B272-E40A0B867B8F}">
      <dgm:prSet/>
      <dgm:spPr/>
      <dgm:t>
        <a:bodyPr/>
        <a:lstStyle/>
        <a:p>
          <a:endParaRPr lang="en-US"/>
        </a:p>
      </dgm:t>
    </dgm:pt>
    <dgm:pt modelId="{C74E8B87-78C3-F246-B2A2-11B905943887}" type="sibTrans" cxnId="{72A7DDE1-96E8-714A-B272-E40A0B867B8F}">
      <dgm:prSet/>
      <dgm:spPr/>
      <dgm:t>
        <a:bodyPr/>
        <a:lstStyle/>
        <a:p>
          <a:endParaRPr lang="en-US"/>
        </a:p>
      </dgm:t>
    </dgm:pt>
    <dgm:pt modelId="{20FCDDDB-9214-AB42-B646-F8334C21AE50}">
      <dgm:prSet>
        <dgm:style>
          <a:lnRef idx="2">
            <a:schemeClr val="accent1">
              <a:shade val="50000"/>
            </a:schemeClr>
          </a:lnRef>
          <a:fillRef idx="1">
            <a:schemeClr val="accent1"/>
          </a:fillRef>
          <a:effectRef idx="0">
            <a:schemeClr val="accent1"/>
          </a:effectRef>
          <a:fontRef idx="minor">
            <a:schemeClr val="lt1"/>
          </a:fontRef>
        </dgm:style>
      </dgm:prSet>
      <dgm:spPr>
        <a:xfrm>
          <a:off x="6408585" y="3362521"/>
          <a:ext cx="1603249" cy="806793"/>
        </a:xfrm>
        <a:ln/>
      </dgm:spPr>
      <dgm:t>
        <a:bodyPr/>
        <a:lstStyle/>
        <a:p>
          <a:r>
            <a:rPr lang="en-US">
              <a:solidFill>
                <a:sysClr val="window" lastClr="FFFFFF"/>
              </a:solidFill>
              <a:latin typeface="Calibri"/>
              <a:ea typeface="+mn-ea"/>
              <a:cs typeface="+mn-cs"/>
            </a:rPr>
            <a:t>Workload </a:t>
          </a:r>
          <a:r>
            <a:rPr lang="en-US" dirty="0">
              <a:solidFill>
                <a:sysClr val="window" lastClr="FFFFFF"/>
              </a:solidFill>
              <a:latin typeface="Calibri"/>
              <a:ea typeface="+mn-ea"/>
              <a:cs typeface="+mn-cs"/>
            </a:rPr>
            <a:t>Analysis Method</a:t>
          </a:r>
        </a:p>
      </dgm:t>
    </dgm:pt>
    <dgm:pt modelId="{F7825872-E101-E14B-B482-CA7A9A547021}" type="parTrans" cxnId="{F1184CCA-13FB-D54F-9850-B3357EF0328B}">
      <dgm:prSet>
        <dgm:style>
          <a:lnRef idx="2">
            <a:schemeClr val="accent1">
              <a:shade val="50000"/>
            </a:schemeClr>
          </a:lnRef>
          <a:fillRef idx="1">
            <a:schemeClr val="accent1"/>
          </a:fillRef>
          <a:effectRef idx="0">
            <a:schemeClr val="accent1"/>
          </a:effectRef>
          <a:fontRef idx="minor">
            <a:schemeClr val="lt1"/>
          </a:fontRef>
        </dgm:style>
      </dgm:prSet>
      <dgm:spPr/>
      <dgm:t>
        <a:bodyPr/>
        <a:lstStyle/>
        <a:p>
          <a:endParaRPr lang="en-US"/>
        </a:p>
      </dgm:t>
    </dgm:pt>
    <dgm:pt modelId="{F8F931A6-3D8D-2449-893B-8C04A34A7628}" type="sibTrans" cxnId="{F1184CCA-13FB-D54F-9850-B3357EF0328B}">
      <dgm:prSet/>
      <dgm:spPr/>
      <dgm:t>
        <a:bodyPr/>
        <a:lstStyle/>
        <a:p>
          <a:endParaRPr lang="en-US"/>
        </a:p>
      </dgm:t>
    </dgm:pt>
    <dgm:pt modelId="{2505534C-CB0B-3541-A03D-360AB2A797F1}">
      <dgm:prSet custScaleX="158975" custRadScaleRad="97360" custRadScaleInc="22182"/>
      <dgm:spPr>
        <a:prstGeom prst="roundRect">
          <a:avLst>
            <a:gd name="adj" fmla="val 10000"/>
          </a:avLst>
        </a:prstGeom>
      </dgm:spPr>
      <dgm:t>
        <a:bodyPr/>
        <a:lstStyle/>
        <a:p>
          <a:endParaRPr lang="en-US"/>
        </a:p>
      </dgm:t>
    </dgm:pt>
    <dgm:pt modelId="{5E0D5DBE-5EA8-E745-9B29-9DE5796337A7}" type="parTrans" cxnId="{41432A0A-90E8-594E-B27C-4AF774A3DEFE}">
      <dgm:prSet/>
      <dgm:spPr>
        <a:xfrm rot="20916">
          <a:off x="5186199" y="3554460"/>
          <a:ext cx="2024030" cy="410600"/>
        </a:xfrm>
        <a:prstGeom prst="leftArrow">
          <a:avLst>
            <a:gd name="adj1" fmla="val 60000"/>
            <a:gd name="adj2" fmla="val 50000"/>
          </a:avLst>
        </a:prstGeom>
        <a:solidFill>
          <a:srgbClr val="C00000">
            <a:tint val="60000"/>
            <a:hueOff val="0"/>
            <a:satOff val="0"/>
            <a:lumOff val="0"/>
            <a:alphaOff val="0"/>
          </a:srgbClr>
        </a:solidFill>
        <a:ln>
          <a:noFill/>
        </a:ln>
        <a:effectLst/>
      </dgm:spPr>
      <dgm:t>
        <a:bodyPr/>
        <a:lstStyle/>
        <a:p>
          <a:endParaRPr lang="en-US"/>
        </a:p>
      </dgm:t>
    </dgm:pt>
    <dgm:pt modelId="{297E6277-5DBE-FC43-BAF0-A70F0CA417AC}" type="sibTrans" cxnId="{41432A0A-90E8-594E-B27C-4AF774A3DEFE}">
      <dgm:prSet/>
      <dgm:spPr/>
      <dgm:t>
        <a:bodyPr/>
        <a:lstStyle/>
        <a:p>
          <a:endParaRPr lang="en-US"/>
        </a:p>
      </dgm:t>
    </dgm:pt>
    <dgm:pt modelId="{F56628CB-006F-4D25-A536-0C1E833ABA0B}" type="pres">
      <dgm:prSet presAssocID="{4E874F62-37B7-4B43-8E2E-28FD84AEC0A6}" presName="cycle" presStyleCnt="0">
        <dgm:presLayoutVars>
          <dgm:chMax val="1"/>
          <dgm:dir/>
          <dgm:animLvl val="ctr"/>
          <dgm:resizeHandles val="exact"/>
        </dgm:presLayoutVars>
      </dgm:prSet>
      <dgm:spPr/>
    </dgm:pt>
    <dgm:pt modelId="{8044E4A2-2713-4541-A127-E2E2E69028E2}" type="pres">
      <dgm:prSet presAssocID="{9FBFE694-96A5-446D-9CA6-10D3720E400C}" presName="centerShape" presStyleLbl="node0" presStyleIdx="0" presStyleCnt="1" custScaleX="251935" custScaleY="107870"/>
      <dgm:spPr>
        <a:prstGeom prst="ellipse">
          <a:avLst/>
        </a:prstGeom>
      </dgm:spPr>
    </dgm:pt>
    <dgm:pt modelId="{458E77A6-0E8D-4053-B0B2-24E5C063CE95}" type="pres">
      <dgm:prSet presAssocID="{05295B2F-9584-4133-BE78-23AB6D8A3BE4}" presName="parTrans" presStyleLbl="bgSibTrans2D1" presStyleIdx="0" presStyleCnt="10"/>
      <dgm:spPr>
        <a:prstGeom prst="leftArrow">
          <a:avLst>
            <a:gd name="adj1" fmla="val 60000"/>
            <a:gd name="adj2" fmla="val 50000"/>
          </a:avLst>
        </a:prstGeom>
      </dgm:spPr>
    </dgm:pt>
    <dgm:pt modelId="{7AA664FC-0237-4948-9C76-A0473450DD63}" type="pres">
      <dgm:prSet presAssocID="{4145F25C-2FE1-47B2-A4CE-C497BD7B91D0}" presName="node" presStyleLbl="node1" presStyleIdx="0" presStyleCnt="10" custScaleX="144763">
        <dgm:presLayoutVars>
          <dgm:bulletEnabled val="1"/>
        </dgm:presLayoutVars>
      </dgm:prSet>
      <dgm:spPr>
        <a:prstGeom prst="roundRect">
          <a:avLst>
            <a:gd name="adj" fmla="val 10000"/>
          </a:avLst>
        </a:prstGeom>
      </dgm:spPr>
    </dgm:pt>
    <dgm:pt modelId="{7D9FD672-4C3F-470C-B6E1-3BF7511A9278}" type="pres">
      <dgm:prSet presAssocID="{4D3E20EB-7157-4DF4-8D4D-4DF45606B031}" presName="parTrans" presStyleLbl="bgSibTrans2D1" presStyleIdx="1" presStyleCnt="10"/>
      <dgm:spPr>
        <a:prstGeom prst="leftArrow">
          <a:avLst>
            <a:gd name="adj1" fmla="val 60000"/>
            <a:gd name="adj2" fmla="val 50000"/>
          </a:avLst>
        </a:prstGeom>
      </dgm:spPr>
    </dgm:pt>
    <dgm:pt modelId="{867F37FF-8924-4602-83FD-3FF1DA25BD5F}" type="pres">
      <dgm:prSet presAssocID="{2C3C7BAE-6CE8-4711-ACD6-809EEDDF2796}" presName="node" presStyleLbl="node1" presStyleIdx="1" presStyleCnt="10" custScaleX="148722" custRadScaleRad="96818" custRadScaleInc="-15528">
        <dgm:presLayoutVars>
          <dgm:bulletEnabled val="1"/>
        </dgm:presLayoutVars>
      </dgm:prSet>
      <dgm:spPr>
        <a:prstGeom prst="roundRect">
          <a:avLst>
            <a:gd name="adj" fmla="val 10000"/>
          </a:avLst>
        </a:prstGeom>
      </dgm:spPr>
    </dgm:pt>
    <dgm:pt modelId="{7BE02A89-8721-4710-9E23-F252198E429C}" type="pres">
      <dgm:prSet presAssocID="{CC5EAFC3-CAFB-4D92-9BD8-71AF14230D70}" presName="parTrans" presStyleLbl="bgSibTrans2D1" presStyleIdx="2" presStyleCnt="10"/>
      <dgm:spPr>
        <a:prstGeom prst="leftArrow">
          <a:avLst>
            <a:gd name="adj1" fmla="val 60000"/>
            <a:gd name="adj2" fmla="val 50000"/>
          </a:avLst>
        </a:prstGeom>
      </dgm:spPr>
    </dgm:pt>
    <dgm:pt modelId="{918DFDBA-E631-4F29-B30C-17B97AFBA409}" type="pres">
      <dgm:prSet presAssocID="{2F47872F-EEA3-47A0-B5EF-A30C65D1FC02}" presName="node" presStyleLbl="node1" presStyleIdx="2" presStyleCnt="10" custScaleX="143977" custRadScaleRad="99990" custRadScaleInc="-31318">
        <dgm:presLayoutVars>
          <dgm:bulletEnabled val="1"/>
        </dgm:presLayoutVars>
      </dgm:prSet>
      <dgm:spPr>
        <a:prstGeom prst="roundRect">
          <a:avLst>
            <a:gd name="adj" fmla="val 10000"/>
          </a:avLst>
        </a:prstGeom>
      </dgm:spPr>
    </dgm:pt>
    <dgm:pt modelId="{B21869B1-9DEB-48FB-8D05-27FB69AE49FA}" type="pres">
      <dgm:prSet presAssocID="{5B6A9AE9-5FDF-40C3-804A-413E8A81E646}" presName="parTrans" presStyleLbl="bgSibTrans2D1" presStyleIdx="3" presStyleCnt="10"/>
      <dgm:spPr>
        <a:prstGeom prst="leftArrow">
          <a:avLst>
            <a:gd name="adj1" fmla="val 60000"/>
            <a:gd name="adj2" fmla="val 50000"/>
          </a:avLst>
        </a:prstGeom>
      </dgm:spPr>
    </dgm:pt>
    <dgm:pt modelId="{DB6D05F4-6303-4F38-B4A1-5B58C899B2E9}" type="pres">
      <dgm:prSet presAssocID="{07E049E1-611B-479C-BED2-682891B38432}" presName="node" presStyleLbl="node1" presStyleIdx="3" presStyleCnt="10" custScaleX="143648" custRadScaleRad="106397" custRadScaleInc="-45052">
        <dgm:presLayoutVars>
          <dgm:bulletEnabled val="1"/>
        </dgm:presLayoutVars>
      </dgm:prSet>
      <dgm:spPr>
        <a:prstGeom prst="roundRect">
          <a:avLst>
            <a:gd name="adj" fmla="val 10000"/>
          </a:avLst>
        </a:prstGeom>
      </dgm:spPr>
    </dgm:pt>
    <dgm:pt modelId="{658B614F-39F8-423F-B7C9-22727BB3C412}" type="pres">
      <dgm:prSet presAssocID="{D308D9F5-FDF4-4C08-847E-CCEBCFF582B5}" presName="parTrans" presStyleLbl="bgSibTrans2D1" presStyleIdx="4" presStyleCnt="10"/>
      <dgm:spPr>
        <a:prstGeom prst="leftArrow">
          <a:avLst>
            <a:gd name="adj1" fmla="val 60000"/>
            <a:gd name="adj2" fmla="val 50000"/>
          </a:avLst>
        </a:prstGeom>
      </dgm:spPr>
    </dgm:pt>
    <dgm:pt modelId="{B5D5EBE1-DA48-4D90-BF2B-B4154729EC44}" type="pres">
      <dgm:prSet presAssocID="{FD842246-BF66-4AD2-936E-BDD6FECB006D}" presName="node" presStyleLbl="node1" presStyleIdx="4" presStyleCnt="10" custScaleX="147784" custRadScaleRad="103890" custRadScaleInc="-19011">
        <dgm:presLayoutVars>
          <dgm:bulletEnabled val="1"/>
        </dgm:presLayoutVars>
      </dgm:prSet>
      <dgm:spPr>
        <a:prstGeom prst="roundRect">
          <a:avLst>
            <a:gd name="adj" fmla="val 10000"/>
          </a:avLst>
        </a:prstGeom>
      </dgm:spPr>
    </dgm:pt>
    <dgm:pt modelId="{3422264C-AAF5-44A8-9828-E931CE961CC3}" type="pres">
      <dgm:prSet presAssocID="{ACE23942-8015-448E-A6D7-154112B01C99}" presName="parTrans" presStyleLbl="bgSibTrans2D1" presStyleIdx="5" presStyleCnt="10" custLinFactNeighborX="-2268" custLinFactNeighborY="-15980"/>
      <dgm:spPr>
        <a:prstGeom prst="leftArrow">
          <a:avLst>
            <a:gd name="adj1" fmla="val 60000"/>
            <a:gd name="adj2" fmla="val 50000"/>
          </a:avLst>
        </a:prstGeom>
      </dgm:spPr>
    </dgm:pt>
    <dgm:pt modelId="{910AD86A-5053-4FAA-B934-CAD76A150FE6}" type="pres">
      <dgm:prSet presAssocID="{92136B6C-B477-49D2-9BDB-59CBD94DB9BD}" presName="node" presStyleLbl="node1" presStyleIdx="5" presStyleCnt="10" custScaleX="157859" custRadScaleRad="103787" custRadScaleInc="22855">
        <dgm:presLayoutVars>
          <dgm:bulletEnabled val="1"/>
        </dgm:presLayoutVars>
      </dgm:prSet>
      <dgm:spPr>
        <a:prstGeom prst="roundRect">
          <a:avLst>
            <a:gd name="adj" fmla="val 10000"/>
          </a:avLst>
        </a:prstGeom>
      </dgm:spPr>
    </dgm:pt>
    <dgm:pt modelId="{6AA42575-5413-4B65-BD64-DC8A10AF1F8A}" type="pres">
      <dgm:prSet presAssocID="{FE3C93AA-B2E0-4E46-B4DD-D4654251649E}" presName="parTrans" presStyleLbl="bgSibTrans2D1" presStyleIdx="6" presStyleCnt="10" custLinFactNeighborX="-5127" custLinFactNeighborY="-24793"/>
      <dgm:spPr>
        <a:prstGeom prst="leftArrow">
          <a:avLst>
            <a:gd name="adj1" fmla="val 60000"/>
            <a:gd name="adj2" fmla="val 50000"/>
          </a:avLst>
        </a:prstGeom>
      </dgm:spPr>
    </dgm:pt>
    <dgm:pt modelId="{064F1D21-5FD0-47EE-B863-0502AA372674}" type="pres">
      <dgm:prSet presAssocID="{143B6920-2610-4870-BD7B-6E1341FF510E}" presName="node" presStyleLbl="node1" presStyleIdx="6" presStyleCnt="10" custScaleX="159964" custRadScaleRad="110740" custRadScaleInc="56790">
        <dgm:presLayoutVars>
          <dgm:bulletEnabled val="1"/>
        </dgm:presLayoutVars>
      </dgm:prSet>
      <dgm:spPr>
        <a:prstGeom prst="roundRect">
          <a:avLst>
            <a:gd name="adj" fmla="val 10000"/>
          </a:avLst>
        </a:prstGeom>
      </dgm:spPr>
    </dgm:pt>
    <dgm:pt modelId="{CD30D0D6-4AD5-4603-ABA1-1A0283FF2805}" type="pres">
      <dgm:prSet presAssocID="{3D3A1650-BCA1-43DC-9DB4-3521A944CF71}" presName="parTrans" presStyleLbl="bgSibTrans2D1" presStyleIdx="7" presStyleCnt="10"/>
      <dgm:spPr>
        <a:prstGeom prst="leftArrow">
          <a:avLst>
            <a:gd name="adj1" fmla="val 60000"/>
            <a:gd name="adj2" fmla="val 50000"/>
          </a:avLst>
        </a:prstGeom>
      </dgm:spPr>
    </dgm:pt>
    <dgm:pt modelId="{73D1B730-C9A5-483A-B530-88D0FFEA6C93}" type="pres">
      <dgm:prSet presAssocID="{8018D707-7E0A-4338-AEE5-186D87DC0ABF}" presName="node" presStyleLbl="node1" presStyleIdx="7" presStyleCnt="10" custScaleX="155828" custRadScaleRad="101043" custRadScaleInc="37057">
        <dgm:presLayoutVars>
          <dgm:bulletEnabled val="1"/>
        </dgm:presLayoutVars>
      </dgm:prSet>
      <dgm:spPr>
        <a:prstGeom prst="roundRect">
          <a:avLst>
            <a:gd name="adj" fmla="val 10000"/>
          </a:avLst>
        </a:prstGeom>
      </dgm:spPr>
    </dgm:pt>
    <dgm:pt modelId="{654FBBBC-3F42-47C9-B4DC-5395E34168E9}" type="pres">
      <dgm:prSet presAssocID="{2E9069D6-479B-459C-B3F0-6D3001EF2B93}" presName="parTrans" presStyleLbl="bgSibTrans2D1" presStyleIdx="8" presStyleCnt="10"/>
      <dgm:spPr>
        <a:prstGeom prst="leftArrow">
          <a:avLst>
            <a:gd name="adj1" fmla="val 60000"/>
            <a:gd name="adj2" fmla="val 50000"/>
          </a:avLst>
        </a:prstGeom>
      </dgm:spPr>
    </dgm:pt>
    <dgm:pt modelId="{FB44F802-D632-41DE-9672-E068790CEA2E}" type="pres">
      <dgm:prSet presAssocID="{F7641FB4-65AD-4B87-8B20-49ED93BE7DC6}" presName="node" presStyleLbl="node1" presStyleIdx="8" presStyleCnt="10" custScaleX="158975" custRadScaleRad="97360" custRadScaleInc="22182">
        <dgm:presLayoutVars>
          <dgm:bulletEnabled val="1"/>
        </dgm:presLayoutVars>
      </dgm:prSet>
      <dgm:spPr>
        <a:prstGeom prst="roundRect">
          <a:avLst>
            <a:gd name="adj" fmla="val 10000"/>
          </a:avLst>
        </a:prstGeom>
      </dgm:spPr>
    </dgm:pt>
    <dgm:pt modelId="{B8ABA416-6655-A548-B000-3490E297396C}" type="pres">
      <dgm:prSet presAssocID="{F7825872-E101-E14B-B482-CA7A9A547021}" presName="parTrans" presStyleLbl="bgSibTrans2D1" presStyleIdx="9" presStyleCnt="10"/>
      <dgm:spPr/>
    </dgm:pt>
    <dgm:pt modelId="{A73983DD-18C7-7A40-8E20-DE4FF8233D03}" type="pres">
      <dgm:prSet presAssocID="{20FCDDDB-9214-AB42-B646-F8334C21AE50}" presName="node" presStyleLbl="node1" presStyleIdx="9" presStyleCnt="10" custScaleX="189807">
        <dgm:presLayoutVars>
          <dgm:bulletEnabled val="1"/>
        </dgm:presLayoutVars>
      </dgm:prSet>
      <dgm:spPr/>
    </dgm:pt>
  </dgm:ptLst>
  <dgm:cxnLst>
    <dgm:cxn modelId="{6DBC3A00-A549-48E8-95C8-1C1956078A77}" srcId="{9FBFE694-96A5-446D-9CA6-10D3720E400C}" destId="{4145F25C-2FE1-47B2-A4CE-C497BD7B91D0}" srcOrd="0" destOrd="0" parTransId="{05295B2F-9584-4133-BE78-23AB6D8A3BE4}" sibTransId="{CABDD24B-6DD1-4D88-94BB-1AF34AD78507}"/>
    <dgm:cxn modelId="{B157AF04-46D1-489C-A46E-7FEDE10A9964}" srcId="{9FBFE694-96A5-446D-9CA6-10D3720E400C}" destId="{143B6920-2610-4870-BD7B-6E1341FF510E}" srcOrd="6" destOrd="0" parTransId="{FE3C93AA-B2E0-4E46-B4DD-D4654251649E}" sibTransId="{3EFE76D2-9855-42E1-862C-2769C6934CD3}"/>
    <dgm:cxn modelId="{7861F708-BBC1-E24D-A2A6-7D694A42CE7F}" type="presOf" srcId="{CC5EAFC3-CAFB-4D92-9BD8-71AF14230D70}" destId="{7BE02A89-8721-4710-9E23-F252198E429C}" srcOrd="0" destOrd="0" presId="urn:microsoft.com/office/officeart/2005/8/layout/radial4"/>
    <dgm:cxn modelId="{41432A0A-90E8-594E-B27C-4AF774A3DEFE}" srcId="{4E874F62-37B7-4B43-8E2E-28FD84AEC0A6}" destId="{2505534C-CB0B-3541-A03D-360AB2A797F1}" srcOrd="2" destOrd="0" parTransId="{5E0D5DBE-5EA8-E745-9B29-9DE5796337A7}" sibTransId="{297E6277-5DBE-FC43-BAF0-A70F0CA417AC}"/>
    <dgm:cxn modelId="{FCFFEA14-3B4B-2E45-A270-8892B50E8DDE}" type="presOf" srcId="{F7641FB4-65AD-4B87-8B20-49ED93BE7DC6}" destId="{FB44F802-D632-41DE-9672-E068790CEA2E}" srcOrd="0" destOrd="0" presId="urn:microsoft.com/office/officeart/2005/8/layout/radial4"/>
    <dgm:cxn modelId="{39D4D01D-67B9-8D4E-BB7B-053E18AAE8BA}" type="presOf" srcId="{9FBFE694-96A5-446D-9CA6-10D3720E400C}" destId="{8044E4A2-2713-4541-A127-E2E2E69028E2}" srcOrd="0" destOrd="0" presId="urn:microsoft.com/office/officeart/2005/8/layout/radial4"/>
    <dgm:cxn modelId="{07F23B2D-0891-1C43-913A-18411710FA08}" type="presOf" srcId="{4145F25C-2FE1-47B2-A4CE-C497BD7B91D0}" destId="{7AA664FC-0237-4948-9C76-A0473450DD63}" srcOrd="0" destOrd="0" presId="urn:microsoft.com/office/officeart/2005/8/layout/radial4"/>
    <dgm:cxn modelId="{4E4B2D3E-E3ED-48D1-B8B5-D212CA0B9B0D}" srcId="{9FBFE694-96A5-446D-9CA6-10D3720E400C}" destId="{F7641FB4-65AD-4B87-8B20-49ED93BE7DC6}" srcOrd="8" destOrd="0" parTransId="{2E9069D6-479B-459C-B3F0-6D3001EF2B93}" sibTransId="{4AFB9DCE-07A6-4214-9138-A6C630F430BB}"/>
    <dgm:cxn modelId="{55C64B60-59D2-E04E-9FF4-5D06D0DE46F6}" type="presOf" srcId="{ACE23942-8015-448E-A6D7-154112B01C99}" destId="{3422264C-AAF5-44A8-9828-E931CE961CC3}" srcOrd="0" destOrd="0" presId="urn:microsoft.com/office/officeart/2005/8/layout/radial4"/>
    <dgm:cxn modelId="{5802B741-95A2-429F-BD21-DC0FD5D1DDC6}" srcId="{9FBFE694-96A5-446D-9CA6-10D3720E400C}" destId="{07E049E1-611B-479C-BED2-682891B38432}" srcOrd="3" destOrd="0" parTransId="{5B6A9AE9-5FDF-40C3-804A-413E8A81E646}" sibTransId="{ABE01EC3-2978-4CBA-8741-5F7472121A5F}"/>
    <dgm:cxn modelId="{D7671442-B788-2449-B0DD-84B287C235F9}" type="presOf" srcId="{2F47872F-EEA3-47A0-B5EF-A30C65D1FC02}" destId="{918DFDBA-E631-4F29-B30C-17B97AFBA409}" srcOrd="0" destOrd="0" presId="urn:microsoft.com/office/officeart/2005/8/layout/radial4"/>
    <dgm:cxn modelId="{D2DBE565-29F0-C843-BD92-48CC7A41D5B5}" type="presOf" srcId="{8018D707-7E0A-4338-AEE5-186D87DC0ABF}" destId="{73D1B730-C9A5-483A-B530-88D0FFEA6C93}" srcOrd="0" destOrd="0" presId="urn:microsoft.com/office/officeart/2005/8/layout/radial4"/>
    <dgm:cxn modelId="{3BBAF766-6B36-4D03-88D0-0C707B5EEB1B}" srcId="{4E874F62-37B7-4B43-8E2E-28FD84AEC0A6}" destId="{9FBFE694-96A5-446D-9CA6-10D3720E400C}" srcOrd="0" destOrd="0" parTransId="{DF7179EF-51B7-479E-8086-5570CA60E3A8}" sibTransId="{70C8B10B-AE39-4DF0-A4E6-79A4D02AED18}"/>
    <dgm:cxn modelId="{230C6768-9FB0-1A45-B6C2-0A4F063CA3DA}" type="presOf" srcId="{2E9069D6-479B-459C-B3F0-6D3001EF2B93}" destId="{654FBBBC-3F42-47C9-B4DC-5395E34168E9}" srcOrd="0" destOrd="0" presId="urn:microsoft.com/office/officeart/2005/8/layout/radial4"/>
    <dgm:cxn modelId="{04C6534B-45C5-2D42-933F-5407498E3E82}" type="presOf" srcId="{05295B2F-9584-4133-BE78-23AB6D8A3BE4}" destId="{458E77A6-0E8D-4053-B0B2-24E5C063CE95}" srcOrd="0" destOrd="0" presId="urn:microsoft.com/office/officeart/2005/8/layout/radial4"/>
    <dgm:cxn modelId="{72C1946F-9457-534C-8785-88A9453D2CD3}" type="presOf" srcId="{FE3C93AA-B2E0-4E46-B4DD-D4654251649E}" destId="{6AA42575-5413-4B65-BD64-DC8A10AF1F8A}" srcOrd="0" destOrd="0" presId="urn:microsoft.com/office/officeart/2005/8/layout/radial4"/>
    <dgm:cxn modelId="{1F7BA55A-0FC3-2E40-B191-06D955828178}" type="presOf" srcId="{D308D9F5-FDF4-4C08-847E-CCEBCFF582B5}" destId="{658B614F-39F8-423F-B7C9-22727BB3C412}" srcOrd="0" destOrd="0" presId="urn:microsoft.com/office/officeart/2005/8/layout/radial4"/>
    <dgm:cxn modelId="{C87F7288-EE21-4420-91EB-9BB16BD390E2}" srcId="{9FBFE694-96A5-446D-9CA6-10D3720E400C}" destId="{2F47872F-EEA3-47A0-B5EF-A30C65D1FC02}" srcOrd="2" destOrd="0" parTransId="{CC5EAFC3-CAFB-4D92-9BD8-71AF14230D70}" sibTransId="{47AA3C9F-6B26-4317-AF0D-B0B1786E5A75}"/>
    <dgm:cxn modelId="{2D831796-8480-434F-9C9B-C0FE4AD2A6E5}" srcId="{9FBFE694-96A5-446D-9CA6-10D3720E400C}" destId="{FD842246-BF66-4AD2-936E-BDD6FECB006D}" srcOrd="4" destOrd="0" parTransId="{D308D9F5-FDF4-4C08-847E-CCEBCFF582B5}" sibTransId="{185E2917-5954-41E5-B541-B0AF38EC2955}"/>
    <dgm:cxn modelId="{9AF81C96-C425-7C45-B99D-6B72993E6D1A}" type="presOf" srcId="{143B6920-2610-4870-BD7B-6E1341FF510E}" destId="{064F1D21-5FD0-47EE-B863-0502AA372674}" srcOrd="0" destOrd="0" presId="urn:microsoft.com/office/officeart/2005/8/layout/radial4"/>
    <dgm:cxn modelId="{FB9D09A2-C500-5346-9F06-B045FDCD9B89}" type="presOf" srcId="{20FCDDDB-9214-AB42-B646-F8334C21AE50}" destId="{A73983DD-18C7-7A40-8E20-DE4FF8233D03}" srcOrd="0" destOrd="0" presId="urn:microsoft.com/office/officeart/2005/8/layout/radial4"/>
    <dgm:cxn modelId="{DDA75FA8-21A3-864C-AFC3-4C59A3AE2F84}" type="presOf" srcId="{92136B6C-B477-49D2-9BDB-59CBD94DB9BD}" destId="{910AD86A-5053-4FAA-B934-CAD76A150FE6}" srcOrd="0" destOrd="0" presId="urn:microsoft.com/office/officeart/2005/8/layout/radial4"/>
    <dgm:cxn modelId="{7ECF87AC-F095-471D-8F94-E92128B30488}" srcId="{9FBFE694-96A5-446D-9CA6-10D3720E400C}" destId="{92136B6C-B477-49D2-9BDB-59CBD94DB9BD}" srcOrd="5" destOrd="0" parTransId="{ACE23942-8015-448E-A6D7-154112B01C99}" sibTransId="{53A4DF51-0771-48FA-B004-FF02CE8B6465}"/>
    <dgm:cxn modelId="{108B2FAD-7268-C74B-83ED-E2C81168E029}" type="presOf" srcId="{5B6A9AE9-5FDF-40C3-804A-413E8A81E646}" destId="{B21869B1-9DEB-48FB-8D05-27FB69AE49FA}" srcOrd="0" destOrd="0" presId="urn:microsoft.com/office/officeart/2005/8/layout/radial4"/>
    <dgm:cxn modelId="{BC0431B0-6B07-B94F-ABCB-7E59F966EAF6}" type="presOf" srcId="{4E874F62-37B7-4B43-8E2E-28FD84AEC0A6}" destId="{F56628CB-006F-4D25-A536-0C1E833ABA0B}" srcOrd="0" destOrd="0" presId="urn:microsoft.com/office/officeart/2005/8/layout/radial4"/>
    <dgm:cxn modelId="{55AA70B3-12A1-D64B-B62D-CAEA270E3F0D}" type="presOf" srcId="{3D3A1650-BCA1-43DC-9DB4-3521A944CF71}" destId="{CD30D0D6-4AD5-4603-ABA1-1A0283FF2805}" srcOrd="0" destOrd="0" presId="urn:microsoft.com/office/officeart/2005/8/layout/radial4"/>
    <dgm:cxn modelId="{EC833DC1-9C3D-8F4C-8374-4BF897153F3F}" type="presOf" srcId="{F7825872-E101-E14B-B482-CA7A9A547021}" destId="{B8ABA416-6655-A548-B000-3490E297396C}" srcOrd="0" destOrd="0" presId="urn:microsoft.com/office/officeart/2005/8/layout/radial4"/>
    <dgm:cxn modelId="{A78B89C7-3473-8949-9F03-69ABD652852D}" type="presOf" srcId="{07E049E1-611B-479C-BED2-682891B38432}" destId="{DB6D05F4-6303-4F38-B4A1-5B58C899B2E9}" srcOrd="0" destOrd="0" presId="urn:microsoft.com/office/officeart/2005/8/layout/radial4"/>
    <dgm:cxn modelId="{F1184CCA-13FB-D54F-9850-B3357EF0328B}" srcId="{9FBFE694-96A5-446D-9CA6-10D3720E400C}" destId="{20FCDDDB-9214-AB42-B646-F8334C21AE50}" srcOrd="9" destOrd="0" parTransId="{F7825872-E101-E14B-B482-CA7A9A547021}" sibTransId="{F8F931A6-3D8D-2449-893B-8C04A34A7628}"/>
    <dgm:cxn modelId="{E9505FCB-BC53-354F-8217-01B729E923AF}" type="presOf" srcId="{2C3C7BAE-6CE8-4711-ACD6-809EEDDF2796}" destId="{867F37FF-8924-4602-83FD-3FF1DA25BD5F}" srcOrd="0" destOrd="0" presId="urn:microsoft.com/office/officeart/2005/8/layout/radial4"/>
    <dgm:cxn modelId="{0E53AACB-57DB-4C69-B933-704CA47129DE}" srcId="{9FBFE694-96A5-446D-9CA6-10D3720E400C}" destId="{8018D707-7E0A-4338-AEE5-186D87DC0ABF}" srcOrd="7" destOrd="0" parTransId="{3D3A1650-BCA1-43DC-9DB4-3521A944CF71}" sibTransId="{34744148-F451-4E0F-B656-9A2EC26714E3}"/>
    <dgm:cxn modelId="{F87BDAD5-DE63-EB42-8F2E-4EFB4525686A}" type="presOf" srcId="{4D3E20EB-7157-4DF4-8D4D-4DF45606B031}" destId="{7D9FD672-4C3F-470C-B6E1-3BF7511A9278}" srcOrd="0" destOrd="0" presId="urn:microsoft.com/office/officeart/2005/8/layout/radial4"/>
    <dgm:cxn modelId="{BCACEDDB-047B-490D-BD5E-05CB70345DE4}" srcId="{9FBFE694-96A5-446D-9CA6-10D3720E400C}" destId="{2C3C7BAE-6CE8-4711-ACD6-809EEDDF2796}" srcOrd="1" destOrd="0" parTransId="{4D3E20EB-7157-4DF4-8D4D-4DF45606B031}" sibTransId="{79E5CB2E-89B1-4C69-AD89-123E6A17B310}"/>
    <dgm:cxn modelId="{7A0E1ADE-9633-9A4B-AA1E-1202224E61D9}" type="presOf" srcId="{FD842246-BF66-4AD2-936E-BDD6FECB006D}" destId="{B5D5EBE1-DA48-4D90-BF2B-B4154729EC44}" srcOrd="0" destOrd="0" presId="urn:microsoft.com/office/officeart/2005/8/layout/radial4"/>
    <dgm:cxn modelId="{72A7DDE1-96E8-714A-B272-E40A0B867B8F}" srcId="{4E874F62-37B7-4B43-8E2E-28FD84AEC0A6}" destId="{2272F65F-7D69-244D-B672-E4121DBAACC6}" srcOrd="1" destOrd="0" parTransId="{8FAD08CA-4690-6A42-BBD5-F92B406288A3}" sibTransId="{C74E8B87-78C3-F246-B2A2-11B905943887}"/>
    <dgm:cxn modelId="{A1F8C3A3-26FD-C94B-9794-9916730C2DAA}" type="presParOf" srcId="{F56628CB-006F-4D25-A536-0C1E833ABA0B}" destId="{8044E4A2-2713-4541-A127-E2E2E69028E2}" srcOrd="0" destOrd="0" presId="urn:microsoft.com/office/officeart/2005/8/layout/radial4"/>
    <dgm:cxn modelId="{62C44E86-9FE3-5341-9AEA-F272AACC34D8}" type="presParOf" srcId="{F56628CB-006F-4D25-A536-0C1E833ABA0B}" destId="{458E77A6-0E8D-4053-B0B2-24E5C063CE95}" srcOrd="1" destOrd="0" presId="urn:microsoft.com/office/officeart/2005/8/layout/radial4"/>
    <dgm:cxn modelId="{C92C8C16-7E64-7F4C-8F3C-3EE8FAF85299}" type="presParOf" srcId="{F56628CB-006F-4D25-A536-0C1E833ABA0B}" destId="{7AA664FC-0237-4948-9C76-A0473450DD63}" srcOrd="2" destOrd="0" presId="urn:microsoft.com/office/officeart/2005/8/layout/radial4"/>
    <dgm:cxn modelId="{060FC294-AF5A-164F-8C57-510E8E6B9D38}" type="presParOf" srcId="{F56628CB-006F-4D25-A536-0C1E833ABA0B}" destId="{7D9FD672-4C3F-470C-B6E1-3BF7511A9278}" srcOrd="3" destOrd="0" presId="urn:microsoft.com/office/officeart/2005/8/layout/radial4"/>
    <dgm:cxn modelId="{84382472-2F2F-7A48-9A0B-72B58414A8CB}" type="presParOf" srcId="{F56628CB-006F-4D25-A536-0C1E833ABA0B}" destId="{867F37FF-8924-4602-83FD-3FF1DA25BD5F}" srcOrd="4" destOrd="0" presId="urn:microsoft.com/office/officeart/2005/8/layout/radial4"/>
    <dgm:cxn modelId="{42820828-D84E-5C4F-AF94-0A63F0B234F9}" type="presParOf" srcId="{F56628CB-006F-4D25-A536-0C1E833ABA0B}" destId="{7BE02A89-8721-4710-9E23-F252198E429C}" srcOrd="5" destOrd="0" presId="urn:microsoft.com/office/officeart/2005/8/layout/radial4"/>
    <dgm:cxn modelId="{548D3AA7-39F2-C94D-8274-29AE44115CB5}" type="presParOf" srcId="{F56628CB-006F-4D25-A536-0C1E833ABA0B}" destId="{918DFDBA-E631-4F29-B30C-17B97AFBA409}" srcOrd="6" destOrd="0" presId="urn:microsoft.com/office/officeart/2005/8/layout/radial4"/>
    <dgm:cxn modelId="{7B091CC1-DD89-284B-940B-8246059FBC05}" type="presParOf" srcId="{F56628CB-006F-4D25-A536-0C1E833ABA0B}" destId="{B21869B1-9DEB-48FB-8D05-27FB69AE49FA}" srcOrd="7" destOrd="0" presId="urn:microsoft.com/office/officeart/2005/8/layout/radial4"/>
    <dgm:cxn modelId="{989A37AB-B8D0-0442-A3FF-F6641C069E24}" type="presParOf" srcId="{F56628CB-006F-4D25-A536-0C1E833ABA0B}" destId="{DB6D05F4-6303-4F38-B4A1-5B58C899B2E9}" srcOrd="8" destOrd="0" presId="urn:microsoft.com/office/officeart/2005/8/layout/radial4"/>
    <dgm:cxn modelId="{998803FA-D1A3-5D4A-82CB-6707D6C240D5}" type="presParOf" srcId="{F56628CB-006F-4D25-A536-0C1E833ABA0B}" destId="{658B614F-39F8-423F-B7C9-22727BB3C412}" srcOrd="9" destOrd="0" presId="urn:microsoft.com/office/officeart/2005/8/layout/radial4"/>
    <dgm:cxn modelId="{1031740B-9854-3E4D-A198-7711E42CDD61}" type="presParOf" srcId="{F56628CB-006F-4D25-A536-0C1E833ABA0B}" destId="{B5D5EBE1-DA48-4D90-BF2B-B4154729EC44}" srcOrd="10" destOrd="0" presId="urn:microsoft.com/office/officeart/2005/8/layout/radial4"/>
    <dgm:cxn modelId="{98FA7C3F-F01B-F44F-81DD-49BC7094531D}" type="presParOf" srcId="{F56628CB-006F-4D25-A536-0C1E833ABA0B}" destId="{3422264C-AAF5-44A8-9828-E931CE961CC3}" srcOrd="11" destOrd="0" presId="urn:microsoft.com/office/officeart/2005/8/layout/radial4"/>
    <dgm:cxn modelId="{BDEB4662-3718-0C48-916B-4EE7B53F9F75}" type="presParOf" srcId="{F56628CB-006F-4D25-A536-0C1E833ABA0B}" destId="{910AD86A-5053-4FAA-B934-CAD76A150FE6}" srcOrd="12" destOrd="0" presId="urn:microsoft.com/office/officeart/2005/8/layout/radial4"/>
    <dgm:cxn modelId="{FCB06CC3-7B13-244B-B55B-F16338A9F07A}" type="presParOf" srcId="{F56628CB-006F-4D25-A536-0C1E833ABA0B}" destId="{6AA42575-5413-4B65-BD64-DC8A10AF1F8A}" srcOrd="13" destOrd="0" presId="urn:microsoft.com/office/officeart/2005/8/layout/radial4"/>
    <dgm:cxn modelId="{5F2A5A16-46DE-0C45-BA70-6DB3C415F296}" type="presParOf" srcId="{F56628CB-006F-4D25-A536-0C1E833ABA0B}" destId="{064F1D21-5FD0-47EE-B863-0502AA372674}" srcOrd="14" destOrd="0" presId="urn:microsoft.com/office/officeart/2005/8/layout/radial4"/>
    <dgm:cxn modelId="{A458359F-D412-E540-8A45-25AF8367BA92}" type="presParOf" srcId="{F56628CB-006F-4D25-A536-0C1E833ABA0B}" destId="{CD30D0D6-4AD5-4603-ABA1-1A0283FF2805}" srcOrd="15" destOrd="0" presId="urn:microsoft.com/office/officeart/2005/8/layout/radial4"/>
    <dgm:cxn modelId="{F63D5A5A-BEFA-124B-BF2C-1B5190FCF987}" type="presParOf" srcId="{F56628CB-006F-4D25-A536-0C1E833ABA0B}" destId="{73D1B730-C9A5-483A-B530-88D0FFEA6C93}" srcOrd="16" destOrd="0" presId="urn:microsoft.com/office/officeart/2005/8/layout/radial4"/>
    <dgm:cxn modelId="{576852B7-3EB5-E042-BA22-7C7E18CFAE24}" type="presParOf" srcId="{F56628CB-006F-4D25-A536-0C1E833ABA0B}" destId="{654FBBBC-3F42-47C9-B4DC-5395E34168E9}" srcOrd="17" destOrd="0" presId="urn:microsoft.com/office/officeart/2005/8/layout/radial4"/>
    <dgm:cxn modelId="{358024FA-7DF1-5F4F-8848-CE604BC6A84A}" type="presParOf" srcId="{F56628CB-006F-4D25-A536-0C1E833ABA0B}" destId="{FB44F802-D632-41DE-9672-E068790CEA2E}" srcOrd="18" destOrd="0" presId="urn:microsoft.com/office/officeart/2005/8/layout/radial4"/>
    <dgm:cxn modelId="{9B7968CE-4385-324B-8BD7-17AE985899D5}" type="presParOf" srcId="{F56628CB-006F-4D25-A536-0C1E833ABA0B}" destId="{B8ABA416-6655-A548-B000-3490E297396C}" srcOrd="19" destOrd="0" presId="urn:microsoft.com/office/officeart/2005/8/layout/radial4"/>
    <dgm:cxn modelId="{12386601-92D8-364D-97A5-8AA3E5C0FD77}" type="presParOf" srcId="{F56628CB-006F-4D25-A536-0C1E833ABA0B}" destId="{A73983DD-18C7-7A40-8E20-DE4FF8233D03}" srcOrd="20"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874F62-37B7-4B43-8E2E-28FD84AEC0A6}" type="doc">
      <dgm:prSet loTypeId="urn:microsoft.com/office/officeart/2005/8/layout/radial4" loCatId="relationship" qsTypeId="urn:microsoft.com/office/officeart/2005/8/quickstyle/simple1" qsCatId="simple" csTypeId="urn:microsoft.com/office/officeart/2005/8/colors/accent4_2" csCatId="accent4" phldr="1"/>
      <dgm:spPr/>
      <dgm:t>
        <a:bodyPr/>
        <a:lstStyle/>
        <a:p>
          <a:endParaRPr lang="en-US"/>
        </a:p>
      </dgm:t>
    </dgm:pt>
    <dgm:pt modelId="{9FBFE694-96A5-446D-9CA6-10D3720E400C}">
      <dgm:prSet phldrT="[Text]" custT="1">
        <dgm:style>
          <a:lnRef idx="2">
            <a:schemeClr val="accent1">
              <a:shade val="50000"/>
            </a:schemeClr>
          </a:lnRef>
          <a:fillRef idx="1">
            <a:schemeClr val="accent1"/>
          </a:fillRef>
          <a:effectRef idx="0">
            <a:schemeClr val="accent1"/>
          </a:effectRef>
          <a:fontRef idx="minor">
            <a:schemeClr val="lt1"/>
          </a:fontRef>
        </dgm:style>
      </dgm:prSet>
      <dgm:spPr>
        <a:xfrm>
          <a:off x="2632261" y="2968433"/>
          <a:ext cx="2436213" cy="1554085"/>
        </a:xfrm>
        <a:ln/>
      </dgm:spPr>
      <dgm:t>
        <a:bodyPr/>
        <a:lstStyle/>
        <a:p>
          <a:r>
            <a:rPr lang="en-US" sz="1100" dirty="0">
              <a:solidFill>
                <a:sysClr val="window" lastClr="FFFFFF"/>
              </a:solidFill>
              <a:latin typeface="Calibri"/>
              <a:ea typeface="+mn-ea"/>
              <a:cs typeface="+mn-cs"/>
            </a:rPr>
            <a:t>Roles and Responsibilities</a:t>
          </a:r>
        </a:p>
      </dgm:t>
    </dgm:pt>
    <dgm:pt modelId="{DF7179EF-51B7-479E-8086-5570CA60E3A8}" type="parTrans" cxnId="{3BBAF766-6B36-4D03-88D0-0C707B5EEB1B}">
      <dgm:prSet/>
      <dgm:spPr/>
      <dgm:t>
        <a:bodyPr/>
        <a:lstStyle/>
        <a:p>
          <a:endParaRPr lang="en-US"/>
        </a:p>
      </dgm:t>
    </dgm:pt>
    <dgm:pt modelId="{70C8B10B-AE39-4DF0-A4E6-79A4D02AED18}" type="sibTrans" cxnId="{3BBAF766-6B36-4D03-88D0-0C707B5EEB1B}">
      <dgm:prSet/>
      <dgm:spPr/>
      <dgm:t>
        <a:bodyPr/>
        <a:lstStyle/>
        <a:p>
          <a:endParaRPr lang="en-US"/>
        </a:p>
      </dgm:t>
    </dgm:pt>
    <dgm:pt modelId="{2C3C7BAE-6CE8-4711-ACD6-809EEDDF2796}">
      <dgm:prSet phldrT="[Text]">
        <dgm:style>
          <a:lnRef idx="2">
            <a:schemeClr val="accent1">
              <a:shade val="50000"/>
            </a:schemeClr>
          </a:lnRef>
          <a:fillRef idx="1">
            <a:schemeClr val="accent1"/>
          </a:fillRef>
          <a:effectRef idx="0">
            <a:schemeClr val="accent1"/>
          </a:effectRef>
          <a:fontRef idx="minor">
            <a:schemeClr val="lt1"/>
          </a:fontRef>
        </dgm:style>
      </dgm:prSet>
      <dgm:spPr>
        <a:xfrm>
          <a:off x="23920" y="2259002"/>
          <a:ext cx="1499848" cy="806793"/>
        </a:xfrm>
        <a:ln/>
      </dgm:spPr>
      <dgm:t>
        <a:bodyPr/>
        <a:lstStyle/>
        <a:p>
          <a:r>
            <a:rPr lang="en-US" dirty="0">
              <a:solidFill>
                <a:sysClr val="window" lastClr="FFFFFF"/>
              </a:solidFill>
              <a:latin typeface="Calibri"/>
              <a:ea typeface="+mn-ea"/>
              <a:cs typeface="+mn-cs"/>
            </a:rPr>
            <a:t>Adequate Information - SCADA</a:t>
          </a:r>
        </a:p>
      </dgm:t>
    </dgm:pt>
    <dgm:pt modelId="{4D3E20EB-7157-4DF4-8D4D-4DF45606B031}" type="parTrans" cxnId="{BCACEDDB-047B-490D-BD5E-05CB70345DE4}">
      <dgm:prSet>
        <dgm:style>
          <a:lnRef idx="2">
            <a:schemeClr val="accent1">
              <a:shade val="50000"/>
            </a:schemeClr>
          </a:lnRef>
          <a:fillRef idx="1">
            <a:schemeClr val="accent1"/>
          </a:fillRef>
          <a:effectRef idx="0">
            <a:schemeClr val="accent1"/>
          </a:effectRef>
          <a:fontRef idx="minor">
            <a:schemeClr val="lt1"/>
          </a:fontRef>
        </dgm:style>
      </dgm:prSet>
      <dgm:spPr>
        <a:xfrm rot="11963664">
          <a:off x="716709" y="2791452"/>
          <a:ext cx="2013762" cy="410600"/>
        </a:xfrm>
        <a:ln/>
      </dgm:spPr>
      <dgm:t>
        <a:bodyPr/>
        <a:lstStyle/>
        <a:p>
          <a:endParaRPr lang="en-US"/>
        </a:p>
      </dgm:t>
    </dgm:pt>
    <dgm:pt modelId="{79E5CB2E-89B1-4C69-AD89-123E6A17B310}" type="sibTrans" cxnId="{BCACEDDB-047B-490D-BD5E-05CB70345DE4}">
      <dgm:prSet/>
      <dgm:spPr/>
      <dgm:t>
        <a:bodyPr/>
        <a:lstStyle/>
        <a:p>
          <a:endParaRPr lang="en-US"/>
        </a:p>
      </dgm:t>
    </dgm:pt>
    <dgm:pt modelId="{2F47872F-EEA3-47A0-B5EF-A30C65D1FC02}">
      <dgm:prSet phldrT="[Text]">
        <dgm:style>
          <a:lnRef idx="2">
            <a:schemeClr val="accent1">
              <a:shade val="50000"/>
            </a:schemeClr>
          </a:lnRef>
          <a:fillRef idx="1">
            <a:schemeClr val="accent1"/>
          </a:fillRef>
          <a:effectRef idx="0">
            <a:schemeClr val="accent1"/>
          </a:effectRef>
          <a:fontRef idx="minor">
            <a:schemeClr val="lt1"/>
          </a:fontRef>
        </dgm:style>
      </dgm:prSet>
      <dgm:spPr>
        <a:xfrm>
          <a:off x="496859" y="1234303"/>
          <a:ext cx="1451996" cy="806793"/>
        </a:xfrm>
        <a:ln/>
      </dgm:spPr>
      <dgm:t>
        <a:bodyPr/>
        <a:lstStyle/>
        <a:p>
          <a:r>
            <a:rPr lang="en-US" dirty="0">
              <a:solidFill>
                <a:sysClr val="window" lastClr="FFFFFF"/>
              </a:solidFill>
              <a:latin typeface="Calibri"/>
              <a:ea typeface="+mn-ea"/>
              <a:cs typeface="+mn-cs"/>
            </a:rPr>
            <a:t>Adequate Information - Shift Change</a:t>
          </a:r>
        </a:p>
      </dgm:t>
    </dgm:pt>
    <dgm:pt modelId="{CC5EAFC3-CAFB-4D92-9BD8-71AF14230D70}" type="parTrans" cxnId="{C87F7288-EE21-4420-91EB-9BB16BD390E2}">
      <dgm:prSet>
        <dgm:style>
          <a:lnRef idx="2">
            <a:schemeClr val="accent1">
              <a:shade val="50000"/>
            </a:schemeClr>
          </a:lnRef>
          <a:fillRef idx="1">
            <a:schemeClr val="accent1"/>
          </a:fillRef>
          <a:effectRef idx="0">
            <a:schemeClr val="accent1"/>
          </a:effectRef>
          <a:fontRef idx="minor">
            <a:schemeClr val="lt1"/>
          </a:fontRef>
        </dgm:style>
      </dgm:prSet>
      <dgm:spPr>
        <a:xfrm rot="13124184">
          <a:off x="973777" y="2140955"/>
          <a:ext cx="2264700" cy="410600"/>
        </a:xfrm>
        <a:ln/>
      </dgm:spPr>
      <dgm:t>
        <a:bodyPr/>
        <a:lstStyle/>
        <a:p>
          <a:endParaRPr lang="en-US"/>
        </a:p>
      </dgm:t>
    </dgm:pt>
    <dgm:pt modelId="{47AA3C9F-6B26-4317-AF0D-B0B1786E5A75}" type="sibTrans" cxnId="{C87F7288-EE21-4420-91EB-9BB16BD390E2}">
      <dgm:prSet/>
      <dgm:spPr/>
      <dgm:t>
        <a:bodyPr/>
        <a:lstStyle/>
        <a:p>
          <a:endParaRPr lang="en-US"/>
        </a:p>
      </dgm:t>
    </dgm:pt>
    <dgm:pt modelId="{07E049E1-611B-479C-BED2-682891B38432}">
      <dgm:prSet phldrT="[Text]">
        <dgm:style>
          <a:lnRef idx="2">
            <a:schemeClr val="accent1">
              <a:shade val="50000"/>
            </a:schemeClr>
          </a:lnRef>
          <a:fillRef idx="1">
            <a:schemeClr val="accent1"/>
          </a:fillRef>
          <a:effectRef idx="0">
            <a:schemeClr val="accent1"/>
          </a:effectRef>
          <a:fontRef idx="minor">
            <a:schemeClr val="lt1"/>
          </a:fontRef>
        </dgm:style>
      </dgm:prSet>
      <dgm:spPr>
        <a:xfrm>
          <a:off x="1285072" y="288411"/>
          <a:ext cx="1448678" cy="806793"/>
        </a:xfrm>
        <a:ln/>
      </dgm:spPr>
      <dgm:t>
        <a:bodyPr/>
        <a:lstStyle/>
        <a:p>
          <a:r>
            <a:rPr lang="en-US" dirty="0">
              <a:solidFill>
                <a:sysClr val="window" lastClr="FFFFFF"/>
              </a:solidFill>
              <a:latin typeface="Calibri"/>
              <a:ea typeface="+mn-ea"/>
              <a:cs typeface="+mn-cs"/>
            </a:rPr>
            <a:t>Fatigue Risk Management</a:t>
          </a:r>
        </a:p>
      </dgm:t>
    </dgm:pt>
    <dgm:pt modelId="{5B6A9AE9-5FDF-40C3-804A-413E8A81E646}" type="parTrans" cxnId="{5802B741-95A2-429F-BD21-DC0FD5D1DDC6}">
      <dgm:prSet>
        <dgm:style>
          <a:lnRef idx="2">
            <a:schemeClr val="accent1">
              <a:shade val="50000"/>
            </a:schemeClr>
          </a:lnRef>
          <a:fillRef idx="1">
            <a:schemeClr val="accent1"/>
          </a:fillRef>
          <a:effectRef idx="0">
            <a:schemeClr val="accent1"/>
          </a:effectRef>
          <a:fontRef idx="minor">
            <a:schemeClr val="lt1"/>
          </a:fontRef>
        </dgm:style>
      </dgm:prSet>
      <dgm:spPr>
        <a:xfrm rot="14334936">
          <a:off x="1388033" y="1586681"/>
          <a:ext cx="2569274" cy="410600"/>
        </a:xfrm>
        <a:ln/>
      </dgm:spPr>
      <dgm:t>
        <a:bodyPr/>
        <a:lstStyle/>
        <a:p>
          <a:endParaRPr lang="en-US"/>
        </a:p>
      </dgm:t>
    </dgm:pt>
    <dgm:pt modelId="{ABE01EC3-2978-4CBA-8741-5F7472121A5F}" type="sibTrans" cxnId="{5802B741-95A2-429F-BD21-DC0FD5D1DDC6}">
      <dgm:prSet/>
      <dgm:spPr/>
      <dgm:t>
        <a:bodyPr/>
        <a:lstStyle/>
        <a:p>
          <a:endParaRPr lang="en-US"/>
        </a:p>
      </dgm:t>
    </dgm:pt>
    <dgm:pt modelId="{FD842246-BF66-4AD2-936E-BDD6FECB006D}">
      <dgm:prSet>
        <dgm:style>
          <a:lnRef idx="2">
            <a:schemeClr val="accent1">
              <a:shade val="50000"/>
            </a:schemeClr>
          </a:lnRef>
          <a:fillRef idx="1">
            <a:schemeClr val="accent1"/>
          </a:fillRef>
          <a:effectRef idx="0">
            <a:schemeClr val="accent1"/>
          </a:effectRef>
          <a:fontRef idx="minor">
            <a:schemeClr val="lt1"/>
          </a:fontRef>
        </dgm:style>
      </dgm:prSet>
      <dgm:spPr>
        <a:xfrm>
          <a:off x="3105173" y="-26718"/>
          <a:ext cx="1490389" cy="806793"/>
        </a:xfrm>
        <a:ln/>
      </dgm:spPr>
      <dgm:t>
        <a:bodyPr/>
        <a:lstStyle/>
        <a:p>
          <a:r>
            <a:rPr lang="en-US" dirty="0">
              <a:solidFill>
                <a:sysClr val="window" lastClr="FFFFFF"/>
              </a:solidFill>
              <a:latin typeface="Calibri"/>
              <a:ea typeface="+mn-ea"/>
              <a:cs typeface="+mn-cs"/>
            </a:rPr>
            <a:t>Alarm Management</a:t>
          </a:r>
        </a:p>
      </dgm:t>
    </dgm:pt>
    <dgm:pt modelId="{D308D9F5-FDF4-4C08-847E-CCEBCFF582B5}" type="parTrans" cxnId="{2D831796-8480-434F-9C9B-C0FE4AD2A6E5}">
      <dgm:prSet>
        <dgm:style>
          <a:lnRef idx="2">
            <a:schemeClr val="accent1">
              <a:shade val="50000"/>
            </a:schemeClr>
          </a:lnRef>
          <a:fillRef idx="1">
            <a:schemeClr val="accent1"/>
          </a:fillRef>
          <a:effectRef idx="0">
            <a:schemeClr val="accent1"/>
          </a:effectRef>
          <a:fontRef idx="minor">
            <a:schemeClr val="lt1"/>
          </a:fontRef>
        </dgm:style>
      </dgm:prSet>
      <dgm:spPr>
        <a:xfrm rot="16200000">
          <a:off x="2625763" y="1395982"/>
          <a:ext cx="2449208" cy="410600"/>
        </a:xfrm>
        <a:ln/>
      </dgm:spPr>
      <dgm:t>
        <a:bodyPr/>
        <a:lstStyle/>
        <a:p>
          <a:endParaRPr lang="en-US"/>
        </a:p>
      </dgm:t>
    </dgm:pt>
    <dgm:pt modelId="{185E2917-5954-41E5-B541-B0AF38EC2955}" type="sibTrans" cxnId="{2D831796-8480-434F-9C9B-C0FE4AD2A6E5}">
      <dgm:prSet/>
      <dgm:spPr/>
      <dgm:t>
        <a:bodyPr/>
        <a:lstStyle/>
        <a:p>
          <a:endParaRPr lang="en-US"/>
        </a:p>
      </dgm:t>
    </dgm:pt>
    <dgm:pt modelId="{92136B6C-B477-49D2-9BDB-59CBD94DB9BD}">
      <dgm:prSet>
        <dgm:style>
          <a:lnRef idx="2">
            <a:schemeClr val="accent1">
              <a:shade val="50000"/>
            </a:schemeClr>
          </a:lnRef>
          <a:fillRef idx="1">
            <a:schemeClr val="accent1"/>
          </a:fillRef>
          <a:effectRef idx="0">
            <a:schemeClr val="accent1"/>
          </a:effectRef>
          <a:fontRef idx="minor">
            <a:schemeClr val="lt1"/>
          </a:fontRef>
        </dgm:style>
      </dgm:prSet>
      <dgm:spPr>
        <a:xfrm>
          <a:off x="4832130" y="209601"/>
          <a:ext cx="1591994" cy="806793"/>
        </a:xfrm>
        <a:ln/>
      </dgm:spPr>
      <dgm:t>
        <a:bodyPr/>
        <a:lstStyle/>
        <a:p>
          <a:r>
            <a:rPr lang="en-US" dirty="0">
              <a:solidFill>
                <a:sysClr val="window" lastClr="FFFFFF"/>
              </a:solidFill>
              <a:latin typeface="Calibri"/>
              <a:ea typeface="+mn-ea"/>
              <a:cs typeface="+mn-cs"/>
            </a:rPr>
            <a:t>Change Management</a:t>
          </a:r>
        </a:p>
      </dgm:t>
    </dgm:pt>
    <dgm:pt modelId="{ACE23942-8015-448E-A6D7-154112B01C99}" type="parTrans" cxnId="{7ECF87AC-F095-471D-8F94-E92128B30488}">
      <dgm:prSet>
        <dgm:style>
          <a:lnRef idx="2">
            <a:schemeClr val="accent1">
              <a:shade val="50000"/>
            </a:schemeClr>
          </a:lnRef>
          <a:fillRef idx="1">
            <a:schemeClr val="accent1"/>
          </a:fillRef>
          <a:effectRef idx="0">
            <a:schemeClr val="accent1"/>
          </a:effectRef>
          <a:fontRef idx="minor">
            <a:schemeClr val="lt1"/>
          </a:fontRef>
        </dgm:style>
      </dgm:prSet>
      <dgm:spPr>
        <a:xfrm rot="17974560">
          <a:off x="3619974" y="1476954"/>
          <a:ext cx="2609792" cy="410600"/>
        </a:xfrm>
        <a:ln/>
      </dgm:spPr>
      <dgm:t>
        <a:bodyPr/>
        <a:lstStyle/>
        <a:p>
          <a:endParaRPr lang="en-US"/>
        </a:p>
      </dgm:t>
    </dgm:pt>
    <dgm:pt modelId="{53A4DF51-0771-48FA-B004-FF02CE8B6465}" type="sibTrans" cxnId="{7ECF87AC-F095-471D-8F94-E92128B30488}">
      <dgm:prSet/>
      <dgm:spPr/>
      <dgm:t>
        <a:bodyPr/>
        <a:lstStyle/>
        <a:p>
          <a:endParaRPr lang="en-US"/>
        </a:p>
      </dgm:t>
    </dgm:pt>
    <dgm:pt modelId="{143B6920-2610-4870-BD7B-6E1341FF510E}">
      <dgm:prSet>
        <dgm:style>
          <a:lnRef idx="2">
            <a:schemeClr val="accent1">
              <a:shade val="50000"/>
            </a:schemeClr>
          </a:lnRef>
          <a:fillRef idx="1">
            <a:schemeClr val="accent1"/>
          </a:fillRef>
          <a:effectRef idx="0">
            <a:schemeClr val="accent1"/>
          </a:effectRef>
          <a:fontRef idx="minor">
            <a:schemeClr val="lt1"/>
          </a:fontRef>
        </dgm:style>
      </dgm:prSet>
      <dgm:spPr>
        <a:xfrm>
          <a:off x="5620367" y="1155469"/>
          <a:ext cx="1613223" cy="806793"/>
        </a:xfrm>
        <a:ln/>
      </dgm:spPr>
      <dgm:t>
        <a:bodyPr/>
        <a:lstStyle/>
        <a:p>
          <a:r>
            <a:rPr lang="en-US" dirty="0">
              <a:solidFill>
                <a:sysClr val="window" lastClr="FFFFFF"/>
              </a:solidFill>
              <a:latin typeface="Calibri"/>
              <a:ea typeface="+mn-ea"/>
              <a:cs typeface="+mn-cs"/>
            </a:rPr>
            <a:t>Lessons Learned Program</a:t>
          </a:r>
        </a:p>
      </dgm:t>
    </dgm:pt>
    <dgm:pt modelId="{FE3C93AA-B2E0-4E46-B4DD-D4654251649E}" type="parTrans" cxnId="{B157AF04-46D1-489C-A46E-7FEDE10A9964}">
      <dgm:prSet>
        <dgm:style>
          <a:lnRef idx="2">
            <a:schemeClr val="accent1">
              <a:shade val="50000"/>
            </a:schemeClr>
          </a:lnRef>
          <a:fillRef idx="1">
            <a:schemeClr val="accent1"/>
          </a:fillRef>
          <a:effectRef idx="0">
            <a:schemeClr val="accent1"/>
          </a:effectRef>
          <a:fontRef idx="minor">
            <a:schemeClr val="lt1"/>
          </a:fontRef>
        </dgm:style>
      </dgm:prSet>
      <dgm:spPr>
        <a:xfrm rot="19180848">
          <a:off x="4394759" y="2004031"/>
          <a:ext cx="2286358" cy="410600"/>
        </a:xfrm>
        <a:ln/>
      </dgm:spPr>
      <dgm:t>
        <a:bodyPr/>
        <a:lstStyle/>
        <a:p>
          <a:endParaRPr lang="en-US"/>
        </a:p>
      </dgm:t>
    </dgm:pt>
    <dgm:pt modelId="{3EFE76D2-9855-42E1-862C-2769C6934CD3}" type="sibTrans" cxnId="{B157AF04-46D1-489C-A46E-7FEDE10A9964}">
      <dgm:prSet/>
      <dgm:spPr/>
      <dgm:t>
        <a:bodyPr/>
        <a:lstStyle/>
        <a:p>
          <a:endParaRPr lang="en-US"/>
        </a:p>
      </dgm:t>
    </dgm:pt>
    <dgm:pt modelId="{8018D707-7E0A-4338-AEE5-186D87DC0ABF}">
      <dgm:prSet>
        <dgm:style>
          <a:lnRef idx="2">
            <a:schemeClr val="accent1">
              <a:shade val="50000"/>
            </a:schemeClr>
          </a:lnRef>
          <a:fillRef idx="1">
            <a:schemeClr val="accent1"/>
          </a:fillRef>
          <a:effectRef idx="0">
            <a:schemeClr val="accent1"/>
          </a:effectRef>
          <a:fontRef idx="minor">
            <a:schemeClr val="lt1"/>
          </a:fontRef>
        </dgm:style>
      </dgm:prSet>
      <dgm:spPr>
        <a:xfrm>
          <a:off x="6172120" y="2259006"/>
          <a:ext cx="1571512" cy="806793"/>
        </a:xfrm>
        <a:ln/>
      </dgm:spPr>
      <dgm:t>
        <a:bodyPr/>
        <a:lstStyle/>
        <a:p>
          <a:r>
            <a:rPr lang="en-US" dirty="0">
              <a:solidFill>
                <a:sysClr val="window" lastClr="FFFFFF"/>
              </a:solidFill>
              <a:latin typeface="Calibri"/>
              <a:ea typeface="+mn-ea"/>
              <a:cs typeface="+mn-cs"/>
            </a:rPr>
            <a:t>Controller Training Program</a:t>
          </a:r>
        </a:p>
      </dgm:t>
    </dgm:pt>
    <dgm:pt modelId="{3D3A1650-BCA1-43DC-9DB4-3521A944CF71}" type="parTrans" cxnId="{0E53AACB-57DB-4C69-B933-704CA47129DE}">
      <dgm:prSet>
        <dgm:style>
          <a:lnRef idx="2">
            <a:schemeClr val="accent1">
              <a:shade val="50000"/>
            </a:schemeClr>
          </a:lnRef>
          <a:fillRef idx="1">
            <a:schemeClr val="accent1"/>
          </a:fillRef>
          <a:effectRef idx="0">
            <a:schemeClr val="accent1"/>
          </a:effectRef>
          <a:fontRef idx="minor">
            <a:schemeClr val="lt1"/>
          </a:fontRef>
        </dgm:style>
      </dgm:prSet>
      <dgm:spPr>
        <a:xfrm rot="20447088">
          <a:off x="4974620" y="2792815"/>
          <a:ext cx="2040083" cy="410600"/>
        </a:xfrm>
        <a:ln/>
      </dgm:spPr>
      <dgm:t>
        <a:bodyPr/>
        <a:lstStyle/>
        <a:p>
          <a:endParaRPr lang="en-US"/>
        </a:p>
      </dgm:t>
    </dgm:pt>
    <dgm:pt modelId="{34744148-F451-4E0F-B656-9A2EC26714E3}" type="sibTrans" cxnId="{0E53AACB-57DB-4C69-B933-704CA47129DE}">
      <dgm:prSet/>
      <dgm:spPr/>
      <dgm:t>
        <a:bodyPr/>
        <a:lstStyle/>
        <a:p>
          <a:endParaRPr lang="en-US"/>
        </a:p>
      </dgm:t>
    </dgm:pt>
    <dgm:pt modelId="{F7641FB4-65AD-4B87-8B20-49ED93BE7DC6}">
      <dgm:prSet>
        <dgm:style>
          <a:lnRef idx="2">
            <a:schemeClr val="accent1">
              <a:shade val="50000"/>
            </a:schemeClr>
          </a:lnRef>
          <a:fillRef idx="1">
            <a:schemeClr val="accent1"/>
          </a:fillRef>
          <a:effectRef idx="0">
            <a:schemeClr val="accent1"/>
          </a:effectRef>
          <a:fontRef idx="minor">
            <a:schemeClr val="lt1"/>
          </a:fontRef>
        </dgm:style>
      </dgm:prSet>
      <dgm:spPr>
        <a:xfrm>
          <a:off x="6408585" y="3362521"/>
          <a:ext cx="1603249" cy="806793"/>
        </a:xfrm>
        <a:ln/>
      </dgm:spPr>
      <dgm:t>
        <a:bodyPr/>
        <a:lstStyle/>
        <a:p>
          <a:r>
            <a:rPr lang="en-US" dirty="0">
              <a:solidFill>
                <a:sysClr val="window" lastClr="FFFFFF"/>
              </a:solidFill>
              <a:latin typeface="Calibri"/>
              <a:ea typeface="+mn-ea"/>
              <a:cs typeface="+mn-cs"/>
            </a:rPr>
            <a:t>Compliance and Deviations</a:t>
          </a:r>
        </a:p>
      </dgm:t>
    </dgm:pt>
    <dgm:pt modelId="{2E9069D6-479B-459C-B3F0-6D3001EF2B93}" type="parTrans" cxnId="{4E4B2D3E-E3ED-48D1-B8B5-D212CA0B9B0D}">
      <dgm:prSet>
        <dgm:style>
          <a:lnRef idx="2">
            <a:schemeClr val="accent1">
              <a:shade val="50000"/>
            </a:schemeClr>
          </a:lnRef>
          <a:fillRef idx="1">
            <a:schemeClr val="accent1"/>
          </a:fillRef>
          <a:effectRef idx="0">
            <a:schemeClr val="accent1"/>
          </a:effectRef>
          <a:fontRef idx="minor">
            <a:schemeClr val="lt1"/>
          </a:fontRef>
        </dgm:style>
      </dgm:prSet>
      <dgm:spPr>
        <a:xfrm rot="20916">
          <a:off x="5186199" y="3554460"/>
          <a:ext cx="2024030" cy="410600"/>
        </a:xfrm>
        <a:ln/>
      </dgm:spPr>
      <dgm:t>
        <a:bodyPr/>
        <a:lstStyle/>
        <a:p>
          <a:endParaRPr lang="en-US"/>
        </a:p>
      </dgm:t>
    </dgm:pt>
    <dgm:pt modelId="{4AFB9DCE-07A6-4214-9138-A6C630F430BB}" type="sibTrans" cxnId="{4E4B2D3E-E3ED-48D1-B8B5-D212CA0B9B0D}">
      <dgm:prSet/>
      <dgm:spPr/>
      <dgm:t>
        <a:bodyPr/>
        <a:lstStyle/>
        <a:p>
          <a:endParaRPr lang="en-US"/>
        </a:p>
      </dgm:t>
    </dgm:pt>
    <dgm:pt modelId="{4145F25C-2FE1-47B2-A4CE-C497BD7B91D0}">
      <dgm:prSet>
        <dgm:style>
          <a:lnRef idx="2">
            <a:schemeClr val="accent1">
              <a:shade val="50000"/>
            </a:schemeClr>
          </a:lnRef>
          <a:fillRef idx="1">
            <a:schemeClr val="accent1"/>
          </a:fillRef>
          <a:effectRef idx="0">
            <a:schemeClr val="accent1"/>
          </a:effectRef>
          <a:fontRef idx="minor">
            <a:schemeClr val="lt1"/>
          </a:fontRef>
        </dgm:style>
      </dgm:prSet>
      <dgm:spPr>
        <a:xfrm>
          <a:off x="-248391" y="3342079"/>
          <a:ext cx="1459922" cy="806793"/>
        </a:xfrm>
        <a:ln/>
      </dgm:spPr>
      <dgm:t>
        <a:bodyPr/>
        <a:lstStyle/>
        <a:p>
          <a:r>
            <a:rPr lang="en-US" dirty="0">
              <a:solidFill>
                <a:sysClr val="window" lastClr="FFFFFF"/>
              </a:solidFill>
              <a:latin typeface="Calibri"/>
              <a:ea typeface="+mn-ea"/>
              <a:cs typeface="+mn-cs"/>
            </a:rPr>
            <a:t>Introduction</a:t>
          </a:r>
        </a:p>
      </dgm:t>
    </dgm:pt>
    <dgm:pt modelId="{05295B2F-9584-4133-BE78-23AB6D8A3BE4}" type="parTrans" cxnId="{6DBC3A00-A549-48E8-95C8-1C1956078A77}">
      <dgm:prSet>
        <dgm:style>
          <a:lnRef idx="2">
            <a:schemeClr val="accent1">
              <a:shade val="50000"/>
            </a:schemeClr>
          </a:lnRef>
          <a:fillRef idx="1">
            <a:schemeClr val="accent1"/>
          </a:fillRef>
          <a:effectRef idx="0">
            <a:schemeClr val="accent1"/>
          </a:effectRef>
          <a:fontRef idx="minor">
            <a:schemeClr val="lt1"/>
          </a:fontRef>
        </dgm:style>
      </dgm:prSet>
      <dgm:spPr>
        <a:xfrm rot="10800000">
          <a:off x="481570" y="3540175"/>
          <a:ext cx="2032403" cy="410600"/>
        </a:xfrm>
        <a:ln/>
      </dgm:spPr>
      <dgm:t>
        <a:bodyPr/>
        <a:lstStyle/>
        <a:p>
          <a:endParaRPr lang="en-US"/>
        </a:p>
      </dgm:t>
    </dgm:pt>
    <dgm:pt modelId="{CABDD24B-6DD1-4D88-94BB-1AF34AD78507}" type="sibTrans" cxnId="{6DBC3A00-A549-48E8-95C8-1C1956078A77}">
      <dgm:prSet/>
      <dgm:spPr/>
      <dgm:t>
        <a:bodyPr/>
        <a:lstStyle/>
        <a:p>
          <a:endParaRPr lang="en-US"/>
        </a:p>
      </dgm:t>
    </dgm:pt>
    <dgm:pt modelId="{2272F65F-7D69-244D-B672-E4121DBAACC6}">
      <dgm:prSet/>
      <dgm:spPr/>
      <dgm:t>
        <a:bodyPr/>
        <a:lstStyle/>
        <a:p>
          <a:endParaRPr lang="en-US"/>
        </a:p>
      </dgm:t>
    </dgm:pt>
    <dgm:pt modelId="{8FAD08CA-4690-6A42-BBD5-F92B406288A3}" type="parTrans" cxnId="{72A7DDE1-96E8-714A-B272-E40A0B867B8F}">
      <dgm:prSet/>
      <dgm:spPr/>
      <dgm:t>
        <a:bodyPr/>
        <a:lstStyle/>
        <a:p>
          <a:endParaRPr lang="en-US"/>
        </a:p>
      </dgm:t>
    </dgm:pt>
    <dgm:pt modelId="{C74E8B87-78C3-F246-B2A2-11B905943887}" type="sibTrans" cxnId="{72A7DDE1-96E8-714A-B272-E40A0B867B8F}">
      <dgm:prSet/>
      <dgm:spPr/>
      <dgm:t>
        <a:bodyPr/>
        <a:lstStyle/>
        <a:p>
          <a:endParaRPr lang="en-US"/>
        </a:p>
      </dgm:t>
    </dgm:pt>
    <dgm:pt modelId="{20FCDDDB-9214-AB42-B646-F8334C21AE50}">
      <dgm:prSet>
        <dgm:style>
          <a:lnRef idx="2">
            <a:schemeClr val="accent1">
              <a:shade val="50000"/>
            </a:schemeClr>
          </a:lnRef>
          <a:fillRef idx="1">
            <a:schemeClr val="accent1"/>
          </a:fillRef>
          <a:effectRef idx="0">
            <a:schemeClr val="accent1"/>
          </a:effectRef>
          <a:fontRef idx="minor">
            <a:schemeClr val="lt1"/>
          </a:fontRef>
        </dgm:style>
      </dgm:prSet>
      <dgm:spPr>
        <a:xfrm>
          <a:off x="6408585" y="3362521"/>
          <a:ext cx="1603249" cy="806793"/>
        </a:xfrm>
        <a:ln/>
      </dgm:spPr>
      <dgm:t>
        <a:bodyPr/>
        <a:lstStyle/>
        <a:p>
          <a:r>
            <a:rPr lang="en-US">
              <a:solidFill>
                <a:sysClr val="window" lastClr="FFFFFF"/>
              </a:solidFill>
              <a:latin typeface="Calibri"/>
              <a:ea typeface="+mn-ea"/>
              <a:cs typeface="+mn-cs"/>
            </a:rPr>
            <a:t>Workload </a:t>
          </a:r>
          <a:r>
            <a:rPr lang="en-US" dirty="0">
              <a:solidFill>
                <a:sysClr val="window" lastClr="FFFFFF"/>
              </a:solidFill>
              <a:latin typeface="Calibri"/>
              <a:ea typeface="+mn-ea"/>
              <a:cs typeface="+mn-cs"/>
            </a:rPr>
            <a:t>Analysis Method</a:t>
          </a:r>
        </a:p>
      </dgm:t>
    </dgm:pt>
    <dgm:pt modelId="{F7825872-E101-E14B-B482-CA7A9A547021}" type="parTrans" cxnId="{F1184CCA-13FB-D54F-9850-B3357EF0328B}">
      <dgm:prSet>
        <dgm:style>
          <a:lnRef idx="2">
            <a:schemeClr val="accent1">
              <a:shade val="50000"/>
            </a:schemeClr>
          </a:lnRef>
          <a:fillRef idx="1">
            <a:schemeClr val="accent1"/>
          </a:fillRef>
          <a:effectRef idx="0">
            <a:schemeClr val="accent1"/>
          </a:effectRef>
          <a:fontRef idx="minor">
            <a:schemeClr val="lt1"/>
          </a:fontRef>
        </dgm:style>
      </dgm:prSet>
      <dgm:spPr/>
      <dgm:t>
        <a:bodyPr/>
        <a:lstStyle/>
        <a:p>
          <a:endParaRPr lang="en-US"/>
        </a:p>
      </dgm:t>
    </dgm:pt>
    <dgm:pt modelId="{F8F931A6-3D8D-2449-893B-8C04A34A7628}" type="sibTrans" cxnId="{F1184CCA-13FB-D54F-9850-B3357EF0328B}">
      <dgm:prSet/>
      <dgm:spPr/>
      <dgm:t>
        <a:bodyPr/>
        <a:lstStyle/>
        <a:p>
          <a:endParaRPr lang="en-US"/>
        </a:p>
      </dgm:t>
    </dgm:pt>
    <dgm:pt modelId="{2505534C-CB0B-3541-A03D-360AB2A797F1}">
      <dgm:prSet custScaleX="158975" custRadScaleRad="97360" custRadScaleInc="22182"/>
      <dgm:spPr>
        <a:prstGeom prst="roundRect">
          <a:avLst>
            <a:gd name="adj" fmla="val 10000"/>
          </a:avLst>
        </a:prstGeom>
      </dgm:spPr>
      <dgm:t>
        <a:bodyPr/>
        <a:lstStyle/>
        <a:p>
          <a:endParaRPr lang="en-US"/>
        </a:p>
      </dgm:t>
    </dgm:pt>
    <dgm:pt modelId="{5E0D5DBE-5EA8-E745-9B29-9DE5796337A7}" type="parTrans" cxnId="{41432A0A-90E8-594E-B27C-4AF774A3DEFE}">
      <dgm:prSet/>
      <dgm:spPr>
        <a:xfrm rot="20916">
          <a:off x="5186199" y="3554460"/>
          <a:ext cx="2024030" cy="410600"/>
        </a:xfrm>
        <a:prstGeom prst="leftArrow">
          <a:avLst>
            <a:gd name="adj1" fmla="val 60000"/>
            <a:gd name="adj2" fmla="val 50000"/>
          </a:avLst>
        </a:prstGeom>
        <a:solidFill>
          <a:srgbClr val="C00000">
            <a:tint val="60000"/>
            <a:hueOff val="0"/>
            <a:satOff val="0"/>
            <a:lumOff val="0"/>
            <a:alphaOff val="0"/>
          </a:srgbClr>
        </a:solidFill>
        <a:ln>
          <a:noFill/>
        </a:ln>
        <a:effectLst/>
      </dgm:spPr>
      <dgm:t>
        <a:bodyPr/>
        <a:lstStyle/>
        <a:p>
          <a:endParaRPr lang="en-US"/>
        </a:p>
      </dgm:t>
    </dgm:pt>
    <dgm:pt modelId="{297E6277-5DBE-FC43-BAF0-A70F0CA417AC}" type="sibTrans" cxnId="{41432A0A-90E8-594E-B27C-4AF774A3DEFE}">
      <dgm:prSet/>
      <dgm:spPr/>
      <dgm:t>
        <a:bodyPr/>
        <a:lstStyle/>
        <a:p>
          <a:endParaRPr lang="en-US"/>
        </a:p>
      </dgm:t>
    </dgm:pt>
    <dgm:pt modelId="{F56628CB-006F-4D25-A536-0C1E833ABA0B}" type="pres">
      <dgm:prSet presAssocID="{4E874F62-37B7-4B43-8E2E-28FD84AEC0A6}" presName="cycle" presStyleCnt="0">
        <dgm:presLayoutVars>
          <dgm:chMax val="1"/>
          <dgm:dir/>
          <dgm:animLvl val="ctr"/>
          <dgm:resizeHandles val="exact"/>
        </dgm:presLayoutVars>
      </dgm:prSet>
      <dgm:spPr/>
    </dgm:pt>
    <dgm:pt modelId="{8044E4A2-2713-4541-A127-E2E2E69028E2}" type="pres">
      <dgm:prSet presAssocID="{9FBFE694-96A5-446D-9CA6-10D3720E400C}" presName="centerShape" presStyleLbl="node0" presStyleIdx="0" presStyleCnt="1" custScaleX="251935" custScaleY="107870"/>
      <dgm:spPr>
        <a:prstGeom prst="ellipse">
          <a:avLst/>
        </a:prstGeom>
      </dgm:spPr>
    </dgm:pt>
    <dgm:pt modelId="{458E77A6-0E8D-4053-B0B2-24E5C063CE95}" type="pres">
      <dgm:prSet presAssocID="{05295B2F-9584-4133-BE78-23AB6D8A3BE4}" presName="parTrans" presStyleLbl="bgSibTrans2D1" presStyleIdx="0" presStyleCnt="10"/>
      <dgm:spPr>
        <a:prstGeom prst="leftArrow">
          <a:avLst>
            <a:gd name="adj1" fmla="val 60000"/>
            <a:gd name="adj2" fmla="val 50000"/>
          </a:avLst>
        </a:prstGeom>
      </dgm:spPr>
    </dgm:pt>
    <dgm:pt modelId="{7AA664FC-0237-4948-9C76-A0473450DD63}" type="pres">
      <dgm:prSet presAssocID="{4145F25C-2FE1-47B2-A4CE-C497BD7B91D0}" presName="node" presStyleLbl="node1" presStyleIdx="0" presStyleCnt="10" custScaleX="144763">
        <dgm:presLayoutVars>
          <dgm:bulletEnabled val="1"/>
        </dgm:presLayoutVars>
      </dgm:prSet>
      <dgm:spPr>
        <a:prstGeom prst="roundRect">
          <a:avLst>
            <a:gd name="adj" fmla="val 10000"/>
          </a:avLst>
        </a:prstGeom>
      </dgm:spPr>
    </dgm:pt>
    <dgm:pt modelId="{7D9FD672-4C3F-470C-B6E1-3BF7511A9278}" type="pres">
      <dgm:prSet presAssocID="{4D3E20EB-7157-4DF4-8D4D-4DF45606B031}" presName="parTrans" presStyleLbl="bgSibTrans2D1" presStyleIdx="1" presStyleCnt="10"/>
      <dgm:spPr>
        <a:prstGeom prst="leftArrow">
          <a:avLst>
            <a:gd name="adj1" fmla="val 60000"/>
            <a:gd name="adj2" fmla="val 50000"/>
          </a:avLst>
        </a:prstGeom>
      </dgm:spPr>
    </dgm:pt>
    <dgm:pt modelId="{867F37FF-8924-4602-83FD-3FF1DA25BD5F}" type="pres">
      <dgm:prSet presAssocID="{2C3C7BAE-6CE8-4711-ACD6-809EEDDF2796}" presName="node" presStyleLbl="node1" presStyleIdx="1" presStyleCnt="10" custScaleX="148722" custRadScaleRad="96818" custRadScaleInc="-15528">
        <dgm:presLayoutVars>
          <dgm:bulletEnabled val="1"/>
        </dgm:presLayoutVars>
      </dgm:prSet>
      <dgm:spPr>
        <a:prstGeom prst="roundRect">
          <a:avLst>
            <a:gd name="adj" fmla="val 10000"/>
          </a:avLst>
        </a:prstGeom>
      </dgm:spPr>
    </dgm:pt>
    <dgm:pt modelId="{7BE02A89-8721-4710-9E23-F252198E429C}" type="pres">
      <dgm:prSet presAssocID="{CC5EAFC3-CAFB-4D92-9BD8-71AF14230D70}" presName="parTrans" presStyleLbl="bgSibTrans2D1" presStyleIdx="2" presStyleCnt="10"/>
      <dgm:spPr>
        <a:prstGeom prst="leftArrow">
          <a:avLst>
            <a:gd name="adj1" fmla="val 60000"/>
            <a:gd name="adj2" fmla="val 50000"/>
          </a:avLst>
        </a:prstGeom>
      </dgm:spPr>
    </dgm:pt>
    <dgm:pt modelId="{918DFDBA-E631-4F29-B30C-17B97AFBA409}" type="pres">
      <dgm:prSet presAssocID="{2F47872F-EEA3-47A0-B5EF-A30C65D1FC02}" presName="node" presStyleLbl="node1" presStyleIdx="2" presStyleCnt="10" custScaleX="143977" custRadScaleRad="99990" custRadScaleInc="-31318">
        <dgm:presLayoutVars>
          <dgm:bulletEnabled val="1"/>
        </dgm:presLayoutVars>
      </dgm:prSet>
      <dgm:spPr>
        <a:prstGeom prst="roundRect">
          <a:avLst>
            <a:gd name="adj" fmla="val 10000"/>
          </a:avLst>
        </a:prstGeom>
      </dgm:spPr>
    </dgm:pt>
    <dgm:pt modelId="{B21869B1-9DEB-48FB-8D05-27FB69AE49FA}" type="pres">
      <dgm:prSet presAssocID="{5B6A9AE9-5FDF-40C3-804A-413E8A81E646}" presName="parTrans" presStyleLbl="bgSibTrans2D1" presStyleIdx="3" presStyleCnt="10"/>
      <dgm:spPr>
        <a:prstGeom prst="leftArrow">
          <a:avLst>
            <a:gd name="adj1" fmla="val 60000"/>
            <a:gd name="adj2" fmla="val 50000"/>
          </a:avLst>
        </a:prstGeom>
      </dgm:spPr>
    </dgm:pt>
    <dgm:pt modelId="{DB6D05F4-6303-4F38-B4A1-5B58C899B2E9}" type="pres">
      <dgm:prSet presAssocID="{07E049E1-611B-479C-BED2-682891B38432}" presName="node" presStyleLbl="node1" presStyleIdx="3" presStyleCnt="10" custScaleX="143648" custRadScaleRad="106397" custRadScaleInc="-45052">
        <dgm:presLayoutVars>
          <dgm:bulletEnabled val="1"/>
        </dgm:presLayoutVars>
      </dgm:prSet>
      <dgm:spPr>
        <a:prstGeom prst="roundRect">
          <a:avLst>
            <a:gd name="adj" fmla="val 10000"/>
          </a:avLst>
        </a:prstGeom>
      </dgm:spPr>
    </dgm:pt>
    <dgm:pt modelId="{658B614F-39F8-423F-B7C9-22727BB3C412}" type="pres">
      <dgm:prSet presAssocID="{D308D9F5-FDF4-4C08-847E-CCEBCFF582B5}" presName="parTrans" presStyleLbl="bgSibTrans2D1" presStyleIdx="4" presStyleCnt="10"/>
      <dgm:spPr>
        <a:prstGeom prst="leftArrow">
          <a:avLst>
            <a:gd name="adj1" fmla="val 60000"/>
            <a:gd name="adj2" fmla="val 50000"/>
          </a:avLst>
        </a:prstGeom>
      </dgm:spPr>
    </dgm:pt>
    <dgm:pt modelId="{B5D5EBE1-DA48-4D90-BF2B-B4154729EC44}" type="pres">
      <dgm:prSet presAssocID="{FD842246-BF66-4AD2-936E-BDD6FECB006D}" presName="node" presStyleLbl="node1" presStyleIdx="4" presStyleCnt="10" custScaleX="147784" custRadScaleRad="103890" custRadScaleInc="-19011">
        <dgm:presLayoutVars>
          <dgm:bulletEnabled val="1"/>
        </dgm:presLayoutVars>
      </dgm:prSet>
      <dgm:spPr>
        <a:prstGeom prst="roundRect">
          <a:avLst>
            <a:gd name="adj" fmla="val 10000"/>
          </a:avLst>
        </a:prstGeom>
      </dgm:spPr>
    </dgm:pt>
    <dgm:pt modelId="{3422264C-AAF5-44A8-9828-E931CE961CC3}" type="pres">
      <dgm:prSet presAssocID="{ACE23942-8015-448E-A6D7-154112B01C99}" presName="parTrans" presStyleLbl="bgSibTrans2D1" presStyleIdx="5" presStyleCnt="10" custLinFactNeighborX="-2268" custLinFactNeighborY="-15980"/>
      <dgm:spPr>
        <a:prstGeom prst="leftArrow">
          <a:avLst>
            <a:gd name="adj1" fmla="val 60000"/>
            <a:gd name="adj2" fmla="val 50000"/>
          </a:avLst>
        </a:prstGeom>
      </dgm:spPr>
    </dgm:pt>
    <dgm:pt modelId="{910AD86A-5053-4FAA-B934-CAD76A150FE6}" type="pres">
      <dgm:prSet presAssocID="{92136B6C-B477-49D2-9BDB-59CBD94DB9BD}" presName="node" presStyleLbl="node1" presStyleIdx="5" presStyleCnt="10" custScaleX="157859" custRadScaleRad="103787" custRadScaleInc="22855">
        <dgm:presLayoutVars>
          <dgm:bulletEnabled val="1"/>
        </dgm:presLayoutVars>
      </dgm:prSet>
      <dgm:spPr>
        <a:prstGeom prst="roundRect">
          <a:avLst>
            <a:gd name="adj" fmla="val 10000"/>
          </a:avLst>
        </a:prstGeom>
      </dgm:spPr>
    </dgm:pt>
    <dgm:pt modelId="{6AA42575-5413-4B65-BD64-DC8A10AF1F8A}" type="pres">
      <dgm:prSet presAssocID="{FE3C93AA-B2E0-4E46-B4DD-D4654251649E}" presName="parTrans" presStyleLbl="bgSibTrans2D1" presStyleIdx="6" presStyleCnt="10" custLinFactNeighborX="-5127" custLinFactNeighborY="-24793"/>
      <dgm:spPr>
        <a:prstGeom prst="leftArrow">
          <a:avLst>
            <a:gd name="adj1" fmla="val 60000"/>
            <a:gd name="adj2" fmla="val 50000"/>
          </a:avLst>
        </a:prstGeom>
      </dgm:spPr>
    </dgm:pt>
    <dgm:pt modelId="{064F1D21-5FD0-47EE-B863-0502AA372674}" type="pres">
      <dgm:prSet presAssocID="{143B6920-2610-4870-BD7B-6E1341FF510E}" presName="node" presStyleLbl="node1" presStyleIdx="6" presStyleCnt="10" custScaleX="159964" custRadScaleRad="110740" custRadScaleInc="56790">
        <dgm:presLayoutVars>
          <dgm:bulletEnabled val="1"/>
        </dgm:presLayoutVars>
      </dgm:prSet>
      <dgm:spPr>
        <a:prstGeom prst="roundRect">
          <a:avLst>
            <a:gd name="adj" fmla="val 10000"/>
          </a:avLst>
        </a:prstGeom>
      </dgm:spPr>
    </dgm:pt>
    <dgm:pt modelId="{CD30D0D6-4AD5-4603-ABA1-1A0283FF2805}" type="pres">
      <dgm:prSet presAssocID="{3D3A1650-BCA1-43DC-9DB4-3521A944CF71}" presName="parTrans" presStyleLbl="bgSibTrans2D1" presStyleIdx="7" presStyleCnt="10"/>
      <dgm:spPr>
        <a:prstGeom prst="leftArrow">
          <a:avLst>
            <a:gd name="adj1" fmla="val 60000"/>
            <a:gd name="adj2" fmla="val 50000"/>
          </a:avLst>
        </a:prstGeom>
      </dgm:spPr>
    </dgm:pt>
    <dgm:pt modelId="{73D1B730-C9A5-483A-B530-88D0FFEA6C93}" type="pres">
      <dgm:prSet presAssocID="{8018D707-7E0A-4338-AEE5-186D87DC0ABF}" presName="node" presStyleLbl="node1" presStyleIdx="7" presStyleCnt="10" custScaleX="155828" custRadScaleRad="101043" custRadScaleInc="37057">
        <dgm:presLayoutVars>
          <dgm:bulletEnabled val="1"/>
        </dgm:presLayoutVars>
      </dgm:prSet>
      <dgm:spPr>
        <a:prstGeom prst="roundRect">
          <a:avLst>
            <a:gd name="adj" fmla="val 10000"/>
          </a:avLst>
        </a:prstGeom>
      </dgm:spPr>
    </dgm:pt>
    <dgm:pt modelId="{654FBBBC-3F42-47C9-B4DC-5395E34168E9}" type="pres">
      <dgm:prSet presAssocID="{2E9069D6-479B-459C-B3F0-6D3001EF2B93}" presName="parTrans" presStyleLbl="bgSibTrans2D1" presStyleIdx="8" presStyleCnt="10"/>
      <dgm:spPr>
        <a:prstGeom prst="leftArrow">
          <a:avLst>
            <a:gd name="adj1" fmla="val 60000"/>
            <a:gd name="adj2" fmla="val 50000"/>
          </a:avLst>
        </a:prstGeom>
      </dgm:spPr>
    </dgm:pt>
    <dgm:pt modelId="{FB44F802-D632-41DE-9672-E068790CEA2E}" type="pres">
      <dgm:prSet presAssocID="{F7641FB4-65AD-4B87-8B20-49ED93BE7DC6}" presName="node" presStyleLbl="node1" presStyleIdx="8" presStyleCnt="10" custScaleX="158975" custRadScaleRad="97360" custRadScaleInc="22182">
        <dgm:presLayoutVars>
          <dgm:bulletEnabled val="1"/>
        </dgm:presLayoutVars>
      </dgm:prSet>
      <dgm:spPr>
        <a:prstGeom prst="roundRect">
          <a:avLst>
            <a:gd name="adj" fmla="val 10000"/>
          </a:avLst>
        </a:prstGeom>
      </dgm:spPr>
    </dgm:pt>
    <dgm:pt modelId="{B8ABA416-6655-A548-B000-3490E297396C}" type="pres">
      <dgm:prSet presAssocID="{F7825872-E101-E14B-B482-CA7A9A547021}" presName="parTrans" presStyleLbl="bgSibTrans2D1" presStyleIdx="9" presStyleCnt="10"/>
      <dgm:spPr/>
    </dgm:pt>
    <dgm:pt modelId="{A73983DD-18C7-7A40-8E20-DE4FF8233D03}" type="pres">
      <dgm:prSet presAssocID="{20FCDDDB-9214-AB42-B646-F8334C21AE50}" presName="node" presStyleLbl="node1" presStyleIdx="9" presStyleCnt="10" custScaleX="189807">
        <dgm:presLayoutVars>
          <dgm:bulletEnabled val="1"/>
        </dgm:presLayoutVars>
      </dgm:prSet>
      <dgm:spPr/>
    </dgm:pt>
  </dgm:ptLst>
  <dgm:cxnLst>
    <dgm:cxn modelId="{6DBC3A00-A549-48E8-95C8-1C1956078A77}" srcId="{9FBFE694-96A5-446D-9CA6-10D3720E400C}" destId="{4145F25C-2FE1-47B2-A4CE-C497BD7B91D0}" srcOrd="0" destOrd="0" parTransId="{05295B2F-9584-4133-BE78-23AB6D8A3BE4}" sibTransId="{CABDD24B-6DD1-4D88-94BB-1AF34AD78507}"/>
    <dgm:cxn modelId="{B157AF04-46D1-489C-A46E-7FEDE10A9964}" srcId="{9FBFE694-96A5-446D-9CA6-10D3720E400C}" destId="{143B6920-2610-4870-BD7B-6E1341FF510E}" srcOrd="6" destOrd="0" parTransId="{FE3C93AA-B2E0-4E46-B4DD-D4654251649E}" sibTransId="{3EFE76D2-9855-42E1-862C-2769C6934CD3}"/>
    <dgm:cxn modelId="{7861F708-BBC1-E24D-A2A6-7D694A42CE7F}" type="presOf" srcId="{CC5EAFC3-CAFB-4D92-9BD8-71AF14230D70}" destId="{7BE02A89-8721-4710-9E23-F252198E429C}" srcOrd="0" destOrd="0" presId="urn:microsoft.com/office/officeart/2005/8/layout/radial4"/>
    <dgm:cxn modelId="{41432A0A-90E8-594E-B27C-4AF774A3DEFE}" srcId="{4E874F62-37B7-4B43-8E2E-28FD84AEC0A6}" destId="{2505534C-CB0B-3541-A03D-360AB2A797F1}" srcOrd="2" destOrd="0" parTransId="{5E0D5DBE-5EA8-E745-9B29-9DE5796337A7}" sibTransId="{297E6277-5DBE-FC43-BAF0-A70F0CA417AC}"/>
    <dgm:cxn modelId="{FCFFEA14-3B4B-2E45-A270-8892B50E8DDE}" type="presOf" srcId="{F7641FB4-65AD-4B87-8B20-49ED93BE7DC6}" destId="{FB44F802-D632-41DE-9672-E068790CEA2E}" srcOrd="0" destOrd="0" presId="urn:microsoft.com/office/officeart/2005/8/layout/radial4"/>
    <dgm:cxn modelId="{39D4D01D-67B9-8D4E-BB7B-053E18AAE8BA}" type="presOf" srcId="{9FBFE694-96A5-446D-9CA6-10D3720E400C}" destId="{8044E4A2-2713-4541-A127-E2E2E69028E2}" srcOrd="0" destOrd="0" presId="urn:microsoft.com/office/officeart/2005/8/layout/radial4"/>
    <dgm:cxn modelId="{07F23B2D-0891-1C43-913A-18411710FA08}" type="presOf" srcId="{4145F25C-2FE1-47B2-A4CE-C497BD7B91D0}" destId="{7AA664FC-0237-4948-9C76-A0473450DD63}" srcOrd="0" destOrd="0" presId="urn:microsoft.com/office/officeart/2005/8/layout/radial4"/>
    <dgm:cxn modelId="{4E4B2D3E-E3ED-48D1-B8B5-D212CA0B9B0D}" srcId="{9FBFE694-96A5-446D-9CA6-10D3720E400C}" destId="{F7641FB4-65AD-4B87-8B20-49ED93BE7DC6}" srcOrd="8" destOrd="0" parTransId="{2E9069D6-479B-459C-B3F0-6D3001EF2B93}" sibTransId="{4AFB9DCE-07A6-4214-9138-A6C630F430BB}"/>
    <dgm:cxn modelId="{55C64B60-59D2-E04E-9FF4-5D06D0DE46F6}" type="presOf" srcId="{ACE23942-8015-448E-A6D7-154112B01C99}" destId="{3422264C-AAF5-44A8-9828-E931CE961CC3}" srcOrd="0" destOrd="0" presId="urn:microsoft.com/office/officeart/2005/8/layout/radial4"/>
    <dgm:cxn modelId="{5802B741-95A2-429F-BD21-DC0FD5D1DDC6}" srcId="{9FBFE694-96A5-446D-9CA6-10D3720E400C}" destId="{07E049E1-611B-479C-BED2-682891B38432}" srcOrd="3" destOrd="0" parTransId="{5B6A9AE9-5FDF-40C3-804A-413E8A81E646}" sibTransId="{ABE01EC3-2978-4CBA-8741-5F7472121A5F}"/>
    <dgm:cxn modelId="{D7671442-B788-2449-B0DD-84B287C235F9}" type="presOf" srcId="{2F47872F-EEA3-47A0-B5EF-A30C65D1FC02}" destId="{918DFDBA-E631-4F29-B30C-17B97AFBA409}" srcOrd="0" destOrd="0" presId="urn:microsoft.com/office/officeart/2005/8/layout/radial4"/>
    <dgm:cxn modelId="{D2DBE565-29F0-C843-BD92-48CC7A41D5B5}" type="presOf" srcId="{8018D707-7E0A-4338-AEE5-186D87DC0ABF}" destId="{73D1B730-C9A5-483A-B530-88D0FFEA6C93}" srcOrd="0" destOrd="0" presId="urn:microsoft.com/office/officeart/2005/8/layout/radial4"/>
    <dgm:cxn modelId="{3BBAF766-6B36-4D03-88D0-0C707B5EEB1B}" srcId="{4E874F62-37B7-4B43-8E2E-28FD84AEC0A6}" destId="{9FBFE694-96A5-446D-9CA6-10D3720E400C}" srcOrd="0" destOrd="0" parTransId="{DF7179EF-51B7-479E-8086-5570CA60E3A8}" sibTransId="{70C8B10B-AE39-4DF0-A4E6-79A4D02AED18}"/>
    <dgm:cxn modelId="{230C6768-9FB0-1A45-B6C2-0A4F063CA3DA}" type="presOf" srcId="{2E9069D6-479B-459C-B3F0-6D3001EF2B93}" destId="{654FBBBC-3F42-47C9-B4DC-5395E34168E9}" srcOrd="0" destOrd="0" presId="urn:microsoft.com/office/officeart/2005/8/layout/radial4"/>
    <dgm:cxn modelId="{04C6534B-45C5-2D42-933F-5407498E3E82}" type="presOf" srcId="{05295B2F-9584-4133-BE78-23AB6D8A3BE4}" destId="{458E77A6-0E8D-4053-B0B2-24E5C063CE95}" srcOrd="0" destOrd="0" presId="urn:microsoft.com/office/officeart/2005/8/layout/radial4"/>
    <dgm:cxn modelId="{72C1946F-9457-534C-8785-88A9453D2CD3}" type="presOf" srcId="{FE3C93AA-B2E0-4E46-B4DD-D4654251649E}" destId="{6AA42575-5413-4B65-BD64-DC8A10AF1F8A}" srcOrd="0" destOrd="0" presId="urn:microsoft.com/office/officeart/2005/8/layout/radial4"/>
    <dgm:cxn modelId="{1F7BA55A-0FC3-2E40-B191-06D955828178}" type="presOf" srcId="{D308D9F5-FDF4-4C08-847E-CCEBCFF582B5}" destId="{658B614F-39F8-423F-B7C9-22727BB3C412}" srcOrd="0" destOrd="0" presId="urn:microsoft.com/office/officeart/2005/8/layout/radial4"/>
    <dgm:cxn modelId="{C87F7288-EE21-4420-91EB-9BB16BD390E2}" srcId="{9FBFE694-96A5-446D-9CA6-10D3720E400C}" destId="{2F47872F-EEA3-47A0-B5EF-A30C65D1FC02}" srcOrd="2" destOrd="0" parTransId="{CC5EAFC3-CAFB-4D92-9BD8-71AF14230D70}" sibTransId="{47AA3C9F-6B26-4317-AF0D-B0B1786E5A75}"/>
    <dgm:cxn modelId="{2D831796-8480-434F-9C9B-C0FE4AD2A6E5}" srcId="{9FBFE694-96A5-446D-9CA6-10D3720E400C}" destId="{FD842246-BF66-4AD2-936E-BDD6FECB006D}" srcOrd="4" destOrd="0" parTransId="{D308D9F5-FDF4-4C08-847E-CCEBCFF582B5}" sibTransId="{185E2917-5954-41E5-B541-B0AF38EC2955}"/>
    <dgm:cxn modelId="{9AF81C96-C425-7C45-B99D-6B72993E6D1A}" type="presOf" srcId="{143B6920-2610-4870-BD7B-6E1341FF510E}" destId="{064F1D21-5FD0-47EE-B863-0502AA372674}" srcOrd="0" destOrd="0" presId="urn:microsoft.com/office/officeart/2005/8/layout/radial4"/>
    <dgm:cxn modelId="{FB9D09A2-C500-5346-9F06-B045FDCD9B89}" type="presOf" srcId="{20FCDDDB-9214-AB42-B646-F8334C21AE50}" destId="{A73983DD-18C7-7A40-8E20-DE4FF8233D03}" srcOrd="0" destOrd="0" presId="urn:microsoft.com/office/officeart/2005/8/layout/radial4"/>
    <dgm:cxn modelId="{DDA75FA8-21A3-864C-AFC3-4C59A3AE2F84}" type="presOf" srcId="{92136B6C-B477-49D2-9BDB-59CBD94DB9BD}" destId="{910AD86A-5053-4FAA-B934-CAD76A150FE6}" srcOrd="0" destOrd="0" presId="urn:microsoft.com/office/officeart/2005/8/layout/radial4"/>
    <dgm:cxn modelId="{7ECF87AC-F095-471D-8F94-E92128B30488}" srcId="{9FBFE694-96A5-446D-9CA6-10D3720E400C}" destId="{92136B6C-B477-49D2-9BDB-59CBD94DB9BD}" srcOrd="5" destOrd="0" parTransId="{ACE23942-8015-448E-A6D7-154112B01C99}" sibTransId="{53A4DF51-0771-48FA-B004-FF02CE8B6465}"/>
    <dgm:cxn modelId="{108B2FAD-7268-C74B-83ED-E2C81168E029}" type="presOf" srcId="{5B6A9AE9-5FDF-40C3-804A-413E8A81E646}" destId="{B21869B1-9DEB-48FB-8D05-27FB69AE49FA}" srcOrd="0" destOrd="0" presId="urn:microsoft.com/office/officeart/2005/8/layout/radial4"/>
    <dgm:cxn modelId="{BC0431B0-6B07-B94F-ABCB-7E59F966EAF6}" type="presOf" srcId="{4E874F62-37B7-4B43-8E2E-28FD84AEC0A6}" destId="{F56628CB-006F-4D25-A536-0C1E833ABA0B}" srcOrd="0" destOrd="0" presId="urn:microsoft.com/office/officeart/2005/8/layout/radial4"/>
    <dgm:cxn modelId="{55AA70B3-12A1-D64B-B62D-CAEA270E3F0D}" type="presOf" srcId="{3D3A1650-BCA1-43DC-9DB4-3521A944CF71}" destId="{CD30D0D6-4AD5-4603-ABA1-1A0283FF2805}" srcOrd="0" destOrd="0" presId="urn:microsoft.com/office/officeart/2005/8/layout/radial4"/>
    <dgm:cxn modelId="{EC833DC1-9C3D-8F4C-8374-4BF897153F3F}" type="presOf" srcId="{F7825872-E101-E14B-B482-CA7A9A547021}" destId="{B8ABA416-6655-A548-B000-3490E297396C}" srcOrd="0" destOrd="0" presId="urn:microsoft.com/office/officeart/2005/8/layout/radial4"/>
    <dgm:cxn modelId="{A78B89C7-3473-8949-9F03-69ABD652852D}" type="presOf" srcId="{07E049E1-611B-479C-BED2-682891B38432}" destId="{DB6D05F4-6303-4F38-B4A1-5B58C899B2E9}" srcOrd="0" destOrd="0" presId="urn:microsoft.com/office/officeart/2005/8/layout/radial4"/>
    <dgm:cxn modelId="{F1184CCA-13FB-D54F-9850-B3357EF0328B}" srcId="{9FBFE694-96A5-446D-9CA6-10D3720E400C}" destId="{20FCDDDB-9214-AB42-B646-F8334C21AE50}" srcOrd="9" destOrd="0" parTransId="{F7825872-E101-E14B-B482-CA7A9A547021}" sibTransId="{F8F931A6-3D8D-2449-893B-8C04A34A7628}"/>
    <dgm:cxn modelId="{E9505FCB-BC53-354F-8217-01B729E923AF}" type="presOf" srcId="{2C3C7BAE-6CE8-4711-ACD6-809EEDDF2796}" destId="{867F37FF-8924-4602-83FD-3FF1DA25BD5F}" srcOrd="0" destOrd="0" presId="urn:microsoft.com/office/officeart/2005/8/layout/radial4"/>
    <dgm:cxn modelId="{0E53AACB-57DB-4C69-B933-704CA47129DE}" srcId="{9FBFE694-96A5-446D-9CA6-10D3720E400C}" destId="{8018D707-7E0A-4338-AEE5-186D87DC0ABF}" srcOrd="7" destOrd="0" parTransId="{3D3A1650-BCA1-43DC-9DB4-3521A944CF71}" sibTransId="{34744148-F451-4E0F-B656-9A2EC26714E3}"/>
    <dgm:cxn modelId="{F87BDAD5-DE63-EB42-8F2E-4EFB4525686A}" type="presOf" srcId="{4D3E20EB-7157-4DF4-8D4D-4DF45606B031}" destId="{7D9FD672-4C3F-470C-B6E1-3BF7511A9278}" srcOrd="0" destOrd="0" presId="urn:microsoft.com/office/officeart/2005/8/layout/radial4"/>
    <dgm:cxn modelId="{BCACEDDB-047B-490D-BD5E-05CB70345DE4}" srcId="{9FBFE694-96A5-446D-9CA6-10D3720E400C}" destId="{2C3C7BAE-6CE8-4711-ACD6-809EEDDF2796}" srcOrd="1" destOrd="0" parTransId="{4D3E20EB-7157-4DF4-8D4D-4DF45606B031}" sibTransId="{79E5CB2E-89B1-4C69-AD89-123E6A17B310}"/>
    <dgm:cxn modelId="{7A0E1ADE-9633-9A4B-AA1E-1202224E61D9}" type="presOf" srcId="{FD842246-BF66-4AD2-936E-BDD6FECB006D}" destId="{B5D5EBE1-DA48-4D90-BF2B-B4154729EC44}" srcOrd="0" destOrd="0" presId="urn:microsoft.com/office/officeart/2005/8/layout/radial4"/>
    <dgm:cxn modelId="{72A7DDE1-96E8-714A-B272-E40A0B867B8F}" srcId="{4E874F62-37B7-4B43-8E2E-28FD84AEC0A6}" destId="{2272F65F-7D69-244D-B672-E4121DBAACC6}" srcOrd="1" destOrd="0" parTransId="{8FAD08CA-4690-6A42-BBD5-F92B406288A3}" sibTransId="{C74E8B87-78C3-F246-B2A2-11B905943887}"/>
    <dgm:cxn modelId="{A1F8C3A3-26FD-C94B-9794-9916730C2DAA}" type="presParOf" srcId="{F56628CB-006F-4D25-A536-0C1E833ABA0B}" destId="{8044E4A2-2713-4541-A127-E2E2E69028E2}" srcOrd="0" destOrd="0" presId="urn:microsoft.com/office/officeart/2005/8/layout/radial4"/>
    <dgm:cxn modelId="{62C44E86-9FE3-5341-9AEA-F272AACC34D8}" type="presParOf" srcId="{F56628CB-006F-4D25-A536-0C1E833ABA0B}" destId="{458E77A6-0E8D-4053-B0B2-24E5C063CE95}" srcOrd="1" destOrd="0" presId="urn:microsoft.com/office/officeart/2005/8/layout/radial4"/>
    <dgm:cxn modelId="{C92C8C16-7E64-7F4C-8F3C-3EE8FAF85299}" type="presParOf" srcId="{F56628CB-006F-4D25-A536-0C1E833ABA0B}" destId="{7AA664FC-0237-4948-9C76-A0473450DD63}" srcOrd="2" destOrd="0" presId="urn:microsoft.com/office/officeart/2005/8/layout/radial4"/>
    <dgm:cxn modelId="{060FC294-AF5A-164F-8C57-510E8E6B9D38}" type="presParOf" srcId="{F56628CB-006F-4D25-A536-0C1E833ABA0B}" destId="{7D9FD672-4C3F-470C-B6E1-3BF7511A9278}" srcOrd="3" destOrd="0" presId="urn:microsoft.com/office/officeart/2005/8/layout/radial4"/>
    <dgm:cxn modelId="{84382472-2F2F-7A48-9A0B-72B58414A8CB}" type="presParOf" srcId="{F56628CB-006F-4D25-A536-0C1E833ABA0B}" destId="{867F37FF-8924-4602-83FD-3FF1DA25BD5F}" srcOrd="4" destOrd="0" presId="urn:microsoft.com/office/officeart/2005/8/layout/radial4"/>
    <dgm:cxn modelId="{42820828-D84E-5C4F-AF94-0A63F0B234F9}" type="presParOf" srcId="{F56628CB-006F-4D25-A536-0C1E833ABA0B}" destId="{7BE02A89-8721-4710-9E23-F252198E429C}" srcOrd="5" destOrd="0" presId="urn:microsoft.com/office/officeart/2005/8/layout/radial4"/>
    <dgm:cxn modelId="{548D3AA7-39F2-C94D-8274-29AE44115CB5}" type="presParOf" srcId="{F56628CB-006F-4D25-A536-0C1E833ABA0B}" destId="{918DFDBA-E631-4F29-B30C-17B97AFBA409}" srcOrd="6" destOrd="0" presId="urn:microsoft.com/office/officeart/2005/8/layout/radial4"/>
    <dgm:cxn modelId="{7B091CC1-DD89-284B-940B-8246059FBC05}" type="presParOf" srcId="{F56628CB-006F-4D25-A536-0C1E833ABA0B}" destId="{B21869B1-9DEB-48FB-8D05-27FB69AE49FA}" srcOrd="7" destOrd="0" presId="urn:microsoft.com/office/officeart/2005/8/layout/radial4"/>
    <dgm:cxn modelId="{989A37AB-B8D0-0442-A3FF-F6641C069E24}" type="presParOf" srcId="{F56628CB-006F-4D25-A536-0C1E833ABA0B}" destId="{DB6D05F4-6303-4F38-B4A1-5B58C899B2E9}" srcOrd="8" destOrd="0" presId="urn:microsoft.com/office/officeart/2005/8/layout/radial4"/>
    <dgm:cxn modelId="{998803FA-D1A3-5D4A-82CB-6707D6C240D5}" type="presParOf" srcId="{F56628CB-006F-4D25-A536-0C1E833ABA0B}" destId="{658B614F-39F8-423F-B7C9-22727BB3C412}" srcOrd="9" destOrd="0" presId="urn:microsoft.com/office/officeart/2005/8/layout/radial4"/>
    <dgm:cxn modelId="{1031740B-9854-3E4D-A198-7711E42CDD61}" type="presParOf" srcId="{F56628CB-006F-4D25-A536-0C1E833ABA0B}" destId="{B5D5EBE1-DA48-4D90-BF2B-B4154729EC44}" srcOrd="10" destOrd="0" presId="urn:microsoft.com/office/officeart/2005/8/layout/radial4"/>
    <dgm:cxn modelId="{98FA7C3F-F01B-F44F-81DD-49BC7094531D}" type="presParOf" srcId="{F56628CB-006F-4D25-A536-0C1E833ABA0B}" destId="{3422264C-AAF5-44A8-9828-E931CE961CC3}" srcOrd="11" destOrd="0" presId="urn:microsoft.com/office/officeart/2005/8/layout/radial4"/>
    <dgm:cxn modelId="{BDEB4662-3718-0C48-916B-4EE7B53F9F75}" type="presParOf" srcId="{F56628CB-006F-4D25-A536-0C1E833ABA0B}" destId="{910AD86A-5053-4FAA-B934-CAD76A150FE6}" srcOrd="12" destOrd="0" presId="urn:microsoft.com/office/officeart/2005/8/layout/radial4"/>
    <dgm:cxn modelId="{FCB06CC3-7B13-244B-B55B-F16338A9F07A}" type="presParOf" srcId="{F56628CB-006F-4D25-A536-0C1E833ABA0B}" destId="{6AA42575-5413-4B65-BD64-DC8A10AF1F8A}" srcOrd="13" destOrd="0" presId="urn:microsoft.com/office/officeart/2005/8/layout/radial4"/>
    <dgm:cxn modelId="{5F2A5A16-46DE-0C45-BA70-6DB3C415F296}" type="presParOf" srcId="{F56628CB-006F-4D25-A536-0C1E833ABA0B}" destId="{064F1D21-5FD0-47EE-B863-0502AA372674}" srcOrd="14" destOrd="0" presId="urn:microsoft.com/office/officeart/2005/8/layout/radial4"/>
    <dgm:cxn modelId="{A458359F-D412-E540-8A45-25AF8367BA92}" type="presParOf" srcId="{F56628CB-006F-4D25-A536-0C1E833ABA0B}" destId="{CD30D0D6-4AD5-4603-ABA1-1A0283FF2805}" srcOrd="15" destOrd="0" presId="urn:microsoft.com/office/officeart/2005/8/layout/radial4"/>
    <dgm:cxn modelId="{F63D5A5A-BEFA-124B-BF2C-1B5190FCF987}" type="presParOf" srcId="{F56628CB-006F-4D25-A536-0C1E833ABA0B}" destId="{73D1B730-C9A5-483A-B530-88D0FFEA6C93}" srcOrd="16" destOrd="0" presId="urn:microsoft.com/office/officeart/2005/8/layout/radial4"/>
    <dgm:cxn modelId="{576852B7-3EB5-E042-BA22-7C7E18CFAE24}" type="presParOf" srcId="{F56628CB-006F-4D25-A536-0C1E833ABA0B}" destId="{654FBBBC-3F42-47C9-B4DC-5395E34168E9}" srcOrd="17" destOrd="0" presId="urn:microsoft.com/office/officeart/2005/8/layout/radial4"/>
    <dgm:cxn modelId="{358024FA-7DF1-5F4F-8848-CE604BC6A84A}" type="presParOf" srcId="{F56628CB-006F-4D25-A536-0C1E833ABA0B}" destId="{FB44F802-D632-41DE-9672-E068790CEA2E}" srcOrd="18" destOrd="0" presId="urn:microsoft.com/office/officeart/2005/8/layout/radial4"/>
    <dgm:cxn modelId="{9B7968CE-4385-324B-8BD7-17AE985899D5}" type="presParOf" srcId="{F56628CB-006F-4D25-A536-0C1E833ABA0B}" destId="{B8ABA416-6655-A548-B000-3490E297396C}" srcOrd="19" destOrd="0" presId="urn:microsoft.com/office/officeart/2005/8/layout/radial4"/>
    <dgm:cxn modelId="{12386601-92D8-364D-97A5-8AA3E5C0FD77}" type="presParOf" srcId="{F56628CB-006F-4D25-A536-0C1E833ABA0B}" destId="{A73983DD-18C7-7A40-8E20-DE4FF8233D03}" srcOrd="20"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44E4A2-2713-4541-A127-E2E2E69028E2}">
      <dsp:nvSpPr>
        <dsp:cNvPr id="0" name=""/>
        <dsp:cNvSpPr/>
      </dsp:nvSpPr>
      <dsp:spPr>
        <a:xfrm>
          <a:off x="1212495" y="1477203"/>
          <a:ext cx="1554436" cy="665556"/>
        </a:xfrm>
        <a:prstGeom prst="ellipse">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 lastClr="FFFFFF"/>
              </a:solidFill>
              <a:latin typeface="Calibri"/>
              <a:ea typeface="+mn-ea"/>
              <a:cs typeface="+mn-cs"/>
            </a:rPr>
            <a:t>Roles and Responsibilities</a:t>
          </a:r>
        </a:p>
      </dsp:txBody>
      <dsp:txXfrm>
        <a:off x="1440137" y="1574671"/>
        <a:ext cx="1099152" cy="470620"/>
      </dsp:txXfrm>
    </dsp:sp>
    <dsp:sp modelId="{458E77A6-0E8D-4053-B0B2-24E5C063CE95}">
      <dsp:nvSpPr>
        <dsp:cNvPr id="0" name=""/>
        <dsp:cNvSpPr/>
      </dsp:nvSpPr>
      <dsp:spPr>
        <a:xfrm rot="10800000">
          <a:off x="315354" y="1722059"/>
          <a:ext cx="847798"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7AA664FC-0237-4948-9C76-A0473450DD63}">
      <dsp:nvSpPr>
        <dsp:cNvPr id="0" name=""/>
        <dsp:cNvSpPr/>
      </dsp:nvSpPr>
      <dsp:spPr>
        <a:xfrm>
          <a:off x="2739" y="1637221"/>
          <a:ext cx="625230"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Introduction</a:t>
          </a:r>
        </a:p>
      </dsp:txBody>
      <dsp:txXfrm>
        <a:off x="12859" y="1647341"/>
        <a:ext cx="604990" cy="325279"/>
      </dsp:txXfrm>
    </dsp:sp>
    <dsp:sp modelId="{7D9FD672-4C3F-470C-B6E1-3BF7511A9278}">
      <dsp:nvSpPr>
        <dsp:cNvPr id="0" name=""/>
        <dsp:cNvSpPr/>
      </dsp:nvSpPr>
      <dsp:spPr>
        <a:xfrm rot="11832298">
          <a:off x="420836" y="1376980"/>
          <a:ext cx="908896"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867F37FF-8924-4602-83FD-3FF1DA25BD5F}">
      <dsp:nvSpPr>
        <dsp:cNvPr id="0" name=""/>
        <dsp:cNvSpPr/>
      </dsp:nvSpPr>
      <dsp:spPr>
        <a:xfrm>
          <a:off x="120007" y="1157721"/>
          <a:ext cx="642329"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Adequate Information - SCADA</a:t>
          </a:r>
        </a:p>
      </dsp:txBody>
      <dsp:txXfrm>
        <a:off x="130127" y="1167841"/>
        <a:ext cx="622089" cy="325279"/>
      </dsp:txXfrm>
    </dsp:sp>
    <dsp:sp modelId="{7BE02A89-8721-4710-9E23-F252198E429C}">
      <dsp:nvSpPr>
        <dsp:cNvPr id="0" name=""/>
        <dsp:cNvSpPr/>
      </dsp:nvSpPr>
      <dsp:spPr>
        <a:xfrm rot="12861766">
          <a:off x="510851" y="1090324"/>
          <a:ext cx="1109897"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918DFDBA-E631-4F29-B30C-17B97AFBA409}">
      <dsp:nvSpPr>
        <dsp:cNvPr id="0" name=""/>
        <dsp:cNvSpPr/>
      </dsp:nvSpPr>
      <dsp:spPr>
        <a:xfrm>
          <a:off x="296783" y="692256"/>
          <a:ext cx="621835"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Adequate Information - Shift Change</a:t>
          </a:r>
        </a:p>
      </dsp:txBody>
      <dsp:txXfrm>
        <a:off x="306903" y="702376"/>
        <a:ext cx="601595" cy="325279"/>
      </dsp:txXfrm>
    </dsp:sp>
    <dsp:sp modelId="{B21869B1-9DEB-48FB-8D05-27FB69AE49FA}">
      <dsp:nvSpPr>
        <dsp:cNvPr id="0" name=""/>
        <dsp:cNvSpPr/>
      </dsp:nvSpPr>
      <dsp:spPr>
        <a:xfrm rot="13913438">
          <a:off x="640529" y="833595"/>
          <a:ext cx="1304610"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DB6D05F4-6303-4F38-B4A1-5B58C899B2E9}">
      <dsp:nvSpPr>
        <dsp:cNvPr id="0" name=""/>
        <dsp:cNvSpPr/>
      </dsp:nvSpPr>
      <dsp:spPr>
        <a:xfrm>
          <a:off x="580047" y="235501"/>
          <a:ext cx="620414"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Fatigue Risk Management</a:t>
          </a:r>
        </a:p>
      </dsp:txBody>
      <dsp:txXfrm>
        <a:off x="590167" y="245621"/>
        <a:ext cx="600174" cy="325279"/>
      </dsp:txXfrm>
    </dsp:sp>
    <dsp:sp modelId="{658B614F-39F8-423F-B7C9-22727BB3C412}">
      <dsp:nvSpPr>
        <dsp:cNvPr id="0" name=""/>
        <dsp:cNvSpPr/>
      </dsp:nvSpPr>
      <dsp:spPr>
        <a:xfrm rot="15374441">
          <a:off x="1097297" y="695872"/>
          <a:ext cx="1282266"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B5D5EBE1-DA48-4D90-BF2B-B4154729EC44}">
      <dsp:nvSpPr>
        <dsp:cNvPr id="0" name=""/>
        <dsp:cNvSpPr/>
      </dsp:nvSpPr>
      <dsp:spPr>
        <a:xfrm>
          <a:off x="1266802" y="-11700"/>
          <a:ext cx="638278"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Alarm Management</a:t>
          </a:r>
        </a:p>
      </dsp:txBody>
      <dsp:txXfrm>
        <a:off x="1276922" y="-1580"/>
        <a:ext cx="618038" cy="325279"/>
      </dsp:txXfrm>
    </dsp:sp>
    <dsp:sp modelId="{3422264C-AAF5-44A8-9828-E931CE961CC3}">
      <dsp:nvSpPr>
        <dsp:cNvPr id="0" name=""/>
        <dsp:cNvSpPr/>
      </dsp:nvSpPr>
      <dsp:spPr>
        <a:xfrm rot="17064751">
          <a:off x="1581182" y="667858"/>
          <a:ext cx="1286117"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910AD86A-5053-4FAA-B934-CAD76A150FE6}">
      <dsp:nvSpPr>
        <dsp:cNvPr id="0" name=""/>
        <dsp:cNvSpPr/>
      </dsp:nvSpPr>
      <dsp:spPr>
        <a:xfrm>
          <a:off x="2072572" y="-11700"/>
          <a:ext cx="681791"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Change Management</a:t>
          </a:r>
        </a:p>
      </dsp:txBody>
      <dsp:txXfrm>
        <a:off x="2082692" y="-1580"/>
        <a:ext cx="661551" cy="325279"/>
      </dsp:txXfrm>
    </dsp:sp>
    <dsp:sp modelId="{6AA42575-5413-4B65-BD64-DC8A10AF1F8A}">
      <dsp:nvSpPr>
        <dsp:cNvPr id="0" name=""/>
        <dsp:cNvSpPr/>
      </dsp:nvSpPr>
      <dsp:spPr>
        <a:xfrm rot="18613332">
          <a:off x="1993893" y="783807"/>
          <a:ext cx="1364950"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064F1D21-5FD0-47EE-B863-0502AA372674}">
      <dsp:nvSpPr>
        <dsp:cNvPr id="0" name=""/>
        <dsp:cNvSpPr/>
      </dsp:nvSpPr>
      <dsp:spPr>
        <a:xfrm>
          <a:off x="2841618" y="221466"/>
          <a:ext cx="690883"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Lessons Learned Program</a:t>
          </a:r>
        </a:p>
      </dsp:txBody>
      <dsp:txXfrm>
        <a:off x="2851738" y="231586"/>
        <a:ext cx="670643" cy="325279"/>
      </dsp:txXfrm>
    </dsp:sp>
    <dsp:sp modelId="{CD30D0D6-4AD5-4603-ABA1-1A0283FF2805}">
      <dsp:nvSpPr>
        <dsp:cNvPr id="0" name=""/>
        <dsp:cNvSpPr/>
      </dsp:nvSpPr>
      <dsp:spPr>
        <a:xfrm rot="19600216">
          <a:off x="2376169" y="1099934"/>
          <a:ext cx="1119135"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73D1B730-C9A5-483A-B530-88D0FFEA6C93}">
      <dsp:nvSpPr>
        <dsp:cNvPr id="0" name=""/>
        <dsp:cNvSpPr/>
      </dsp:nvSpPr>
      <dsp:spPr>
        <a:xfrm>
          <a:off x="3066759" y="707638"/>
          <a:ext cx="673020"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Controller Training Program</a:t>
          </a:r>
        </a:p>
      </dsp:txBody>
      <dsp:txXfrm>
        <a:off x="3076879" y="717758"/>
        <a:ext cx="652780" cy="325279"/>
      </dsp:txXfrm>
    </dsp:sp>
    <dsp:sp modelId="{654FBBBC-3F42-47C9-B4DC-5395E34168E9}">
      <dsp:nvSpPr>
        <dsp:cNvPr id="0" name=""/>
        <dsp:cNvSpPr/>
      </dsp:nvSpPr>
      <dsp:spPr>
        <a:xfrm rot="20639566">
          <a:off x="2668506" y="1397408"/>
          <a:ext cx="905715"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FB44F802-D632-41DE-9672-E068790CEA2E}">
      <dsp:nvSpPr>
        <dsp:cNvPr id="0" name=""/>
        <dsp:cNvSpPr/>
      </dsp:nvSpPr>
      <dsp:spPr>
        <a:xfrm>
          <a:off x="3213357" y="1187691"/>
          <a:ext cx="686611"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dirty="0">
              <a:solidFill>
                <a:sysClr val="window" lastClr="FFFFFF"/>
              </a:solidFill>
              <a:latin typeface="Calibri"/>
              <a:ea typeface="+mn-ea"/>
              <a:cs typeface="+mn-cs"/>
            </a:rPr>
            <a:t>Compliance and Deviations</a:t>
          </a:r>
        </a:p>
      </dsp:txBody>
      <dsp:txXfrm>
        <a:off x="3223477" y="1197811"/>
        <a:ext cx="666371" cy="325279"/>
      </dsp:txXfrm>
    </dsp:sp>
    <dsp:sp modelId="{B8ABA416-6655-A548-B000-3490E297396C}">
      <dsp:nvSpPr>
        <dsp:cNvPr id="0" name=""/>
        <dsp:cNvSpPr/>
      </dsp:nvSpPr>
      <dsp:spPr>
        <a:xfrm>
          <a:off x="2816274" y="1722059"/>
          <a:ext cx="847798" cy="175844"/>
        </a:xfrm>
        <a:prstGeom prst="leftArrow">
          <a:avLst>
            <a:gd name="adj1" fmla="val 60000"/>
            <a:gd name="adj2" fmla="val 5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A73983DD-18C7-7A40-8E20-DE4FF8233D03}">
      <dsp:nvSpPr>
        <dsp:cNvPr id="0" name=""/>
        <dsp:cNvSpPr/>
      </dsp:nvSpPr>
      <dsp:spPr>
        <a:xfrm>
          <a:off x="3254185" y="1637221"/>
          <a:ext cx="819775" cy="345519"/>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Workload </a:t>
          </a:r>
          <a:r>
            <a:rPr lang="en-US" sz="700" kern="1200" dirty="0">
              <a:solidFill>
                <a:sysClr val="window" lastClr="FFFFFF"/>
              </a:solidFill>
              <a:latin typeface="Calibri"/>
              <a:ea typeface="+mn-ea"/>
              <a:cs typeface="+mn-cs"/>
            </a:rPr>
            <a:t>Analysis Method</a:t>
          </a:r>
        </a:p>
      </dsp:txBody>
      <dsp:txXfrm>
        <a:off x="3264305" y="1647341"/>
        <a:ext cx="799535" cy="3252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A8EC4-4179-40E7-9E60-D14CA48A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Christina Broom</cp:lastModifiedBy>
  <cp:revision>6</cp:revision>
  <cp:lastPrinted>2017-09-19T19:51:00Z</cp:lastPrinted>
  <dcterms:created xsi:type="dcterms:W3CDTF">2017-09-19T15:14:00Z</dcterms:created>
  <dcterms:modified xsi:type="dcterms:W3CDTF">2017-09-19T20:04:00Z</dcterms:modified>
</cp:coreProperties>
</file>